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002E" w14:textId="1899E3A8" w:rsidR="00171785" w:rsidRPr="00E3097A" w:rsidRDefault="006831AE">
      <w:pPr>
        <w:rPr>
          <w:b/>
          <w:bCs/>
          <w:color w:val="4472C4" w:themeColor="accent1"/>
          <w:sz w:val="28"/>
          <w:szCs w:val="28"/>
          <w:lang w:val="en-GB"/>
        </w:rPr>
      </w:pPr>
      <w:r w:rsidRPr="00E3097A">
        <w:rPr>
          <w:b/>
          <w:bCs/>
          <w:color w:val="4472C4" w:themeColor="accent1"/>
          <w:sz w:val="28"/>
          <w:szCs w:val="28"/>
          <w:lang w:val="en-GB"/>
        </w:rPr>
        <w:t>University Accord – Summary of Questions – February 2023</w:t>
      </w:r>
    </w:p>
    <w:p w14:paraId="293E3379" w14:textId="77777777" w:rsidR="0066001B" w:rsidRDefault="0066001B" w:rsidP="0066001B">
      <w:pPr>
        <w:rPr>
          <w:i/>
          <w:iCs/>
          <w:lang w:val="en-GB"/>
        </w:rPr>
      </w:pPr>
    </w:p>
    <w:p w14:paraId="62BF6AFD" w14:textId="13934A6B" w:rsidR="0066001B" w:rsidRPr="0066001B" w:rsidRDefault="00455AA6" w:rsidP="0066001B">
      <w:pPr>
        <w:rPr>
          <w:i/>
          <w:iCs/>
          <w:lang w:val="en-GB"/>
        </w:rPr>
      </w:pPr>
      <w:r>
        <w:rPr>
          <w:i/>
          <w:iCs/>
          <w:lang w:val="en-GB"/>
        </w:rPr>
        <w:t>“</w:t>
      </w:r>
      <w:r w:rsidRPr="0066001B">
        <w:rPr>
          <w:i/>
          <w:iCs/>
          <w:lang w:val="en-GB"/>
        </w:rPr>
        <w:t>The</w:t>
      </w:r>
      <w:r w:rsidR="0066001B" w:rsidRPr="0066001B">
        <w:rPr>
          <w:i/>
          <w:iCs/>
          <w:lang w:val="en-GB"/>
        </w:rPr>
        <w:t xml:space="preserve"> Panel needs all stakeholders to be part of the Review and to respond to this paper. We ask you to respond to the questions that most resonate with you – and to be bold in your comments and submissions</w:t>
      </w:r>
      <w:r w:rsidRPr="0066001B">
        <w:rPr>
          <w:i/>
          <w:iCs/>
          <w:lang w:val="en-GB"/>
        </w:rPr>
        <w:t>.”</w:t>
      </w:r>
    </w:p>
    <w:p w14:paraId="070F532F" w14:textId="77777777" w:rsidR="0066001B" w:rsidRDefault="0066001B" w:rsidP="00931197">
      <w:pPr>
        <w:rPr>
          <w:lang w:val="en-GB"/>
        </w:rPr>
      </w:pPr>
    </w:p>
    <w:p w14:paraId="538DE09B" w14:textId="463F5792" w:rsidR="00931197" w:rsidRPr="00E3097A" w:rsidRDefault="00931197" w:rsidP="00931197">
      <w:pPr>
        <w:rPr>
          <w:b/>
          <w:bCs/>
          <w:color w:val="4472C4" w:themeColor="accent1"/>
          <w:sz w:val="24"/>
          <w:szCs w:val="24"/>
          <w:lang w:val="en-GB"/>
        </w:rPr>
      </w:pPr>
      <w:r w:rsidRPr="00E3097A">
        <w:rPr>
          <w:b/>
          <w:bCs/>
          <w:color w:val="4472C4" w:themeColor="accent1"/>
          <w:sz w:val="24"/>
          <w:szCs w:val="24"/>
          <w:lang w:val="en-GB"/>
        </w:rPr>
        <w:t>1 Introduction: the role of higher education in Australia’s future</w:t>
      </w:r>
    </w:p>
    <w:p w14:paraId="2B2FCED4" w14:textId="0C73DA64" w:rsidR="006831AE" w:rsidRPr="006831AE" w:rsidRDefault="006831AE" w:rsidP="00E3097A">
      <w:pPr>
        <w:spacing w:after="240"/>
        <w:rPr>
          <w:lang w:val="en-GB"/>
        </w:rPr>
      </w:pPr>
      <w:r w:rsidRPr="006831AE">
        <w:rPr>
          <w:lang w:val="en-GB"/>
        </w:rPr>
        <w:t>Q1 How should an Accord be structured and focused to meet the challenges facing Australia’s higher education</w:t>
      </w:r>
      <w:r>
        <w:rPr>
          <w:lang w:val="en-GB"/>
        </w:rPr>
        <w:t xml:space="preserve"> </w:t>
      </w:r>
      <w:r w:rsidRPr="006831AE">
        <w:rPr>
          <w:lang w:val="en-GB"/>
        </w:rPr>
        <w:t>system? What is needed to overcome limitations in the current approach to Australian higher education?</w:t>
      </w:r>
    </w:p>
    <w:p w14:paraId="7EE04DF4" w14:textId="3003C9D5" w:rsidR="006831AE" w:rsidRPr="006831AE" w:rsidRDefault="006831AE" w:rsidP="00E3097A">
      <w:pPr>
        <w:spacing w:after="240"/>
        <w:rPr>
          <w:lang w:val="en-GB"/>
        </w:rPr>
      </w:pPr>
      <w:r w:rsidRPr="006831AE">
        <w:rPr>
          <w:lang w:val="en-GB"/>
        </w:rPr>
        <w:t xml:space="preserve">Q2 How can the diverse missions of Australian higher education providers be supported, </w:t>
      </w:r>
      <w:proofErr w:type="gramStart"/>
      <w:r w:rsidRPr="006831AE">
        <w:rPr>
          <w:lang w:val="en-GB"/>
        </w:rPr>
        <w:t>taking into account</w:t>
      </w:r>
      <w:proofErr w:type="gramEnd"/>
      <w:r w:rsidRPr="006831AE">
        <w:rPr>
          <w:lang w:val="en-GB"/>
        </w:rPr>
        <w:t xml:space="preserve"> their</w:t>
      </w:r>
      <w:r>
        <w:rPr>
          <w:lang w:val="en-GB"/>
        </w:rPr>
        <w:t xml:space="preserve"> </w:t>
      </w:r>
      <w:r w:rsidRPr="006831AE">
        <w:rPr>
          <w:lang w:val="en-GB"/>
        </w:rPr>
        <w:t>different operating contexts and communities they serve (for example regional universities)?</w:t>
      </w:r>
    </w:p>
    <w:p w14:paraId="559D1B1A" w14:textId="5D31B553" w:rsidR="006831AE" w:rsidRDefault="006831AE" w:rsidP="00E3097A">
      <w:pPr>
        <w:spacing w:after="240"/>
        <w:rPr>
          <w:lang w:val="en-GB"/>
        </w:rPr>
      </w:pPr>
      <w:r w:rsidRPr="006831AE">
        <w:rPr>
          <w:lang w:val="en-GB"/>
        </w:rPr>
        <w:t>Q3 What should the long-term target/s be for Australia’s higher education attainment by 2030 and 2040, and how</w:t>
      </w:r>
      <w:r>
        <w:rPr>
          <w:lang w:val="en-GB"/>
        </w:rPr>
        <w:t xml:space="preserve"> </w:t>
      </w:r>
      <w:r w:rsidRPr="006831AE">
        <w:rPr>
          <w:lang w:val="en-GB"/>
        </w:rPr>
        <w:t>should these be set and adjusted over time?</w:t>
      </w:r>
    </w:p>
    <w:p w14:paraId="57061661" w14:textId="1F95704A" w:rsidR="006831AE" w:rsidRDefault="006831AE" w:rsidP="006831AE">
      <w:pPr>
        <w:rPr>
          <w:lang w:val="en-GB"/>
        </w:rPr>
      </w:pPr>
    </w:p>
    <w:p w14:paraId="430193AF" w14:textId="60609161" w:rsidR="006831AE" w:rsidRPr="00E3097A" w:rsidRDefault="00931197" w:rsidP="00931197">
      <w:pPr>
        <w:rPr>
          <w:b/>
          <w:bCs/>
          <w:color w:val="4472C4" w:themeColor="accent1"/>
          <w:sz w:val="24"/>
          <w:szCs w:val="24"/>
          <w:lang w:val="en-GB"/>
        </w:rPr>
      </w:pPr>
      <w:r w:rsidRPr="00E3097A">
        <w:rPr>
          <w:b/>
          <w:bCs/>
          <w:color w:val="4472C4" w:themeColor="accent1"/>
          <w:sz w:val="24"/>
          <w:szCs w:val="24"/>
          <w:lang w:val="en-GB"/>
        </w:rPr>
        <w:t>2 Challenges and opportunities for Australia</w:t>
      </w:r>
    </w:p>
    <w:p w14:paraId="4D57455C" w14:textId="0742817C" w:rsidR="00931197" w:rsidRP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Q4 Looking from now to 2030 and 2040, what major national challenges and opportunities should Australian</w:t>
      </w:r>
      <w:r>
        <w:rPr>
          <w:lang w:val="en-GB"/>
        </w:rPr>
        <w:t xml:space="preserve"> </w:t>
      </w:r>
      <w:r w:rsidRPr="00931197">
        <w:rPr>
          <w:lang w:val="en-GB"/>
        </w:rPr>
        <w:t>higher education be focused on meeting?</w:t>
      </w:r>
    </w:p>
    <w:p w14:paraId="094CCCF3" w14:textId="28401938" w:rsidR="00931197" w:rsidRP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Q5 How do the current structures of institutions, regulation and funding in higher education help or hinder</w:t>
      </w:r>
      <w:r>
        <w:rPr>
          <w:lang w:val="en-GB"/>
        </w:rPr>
        <w:t xml:space="preserve"> </w:t>
      </w:r>
      <w:r w:rsidRPr="00931197">
        <w:rPr>
          <w:lang w:val="en-GB"/>
        </w:rPr>
        <w:t>Australia’s ability to meet these challenges? What needs to change?</w:t>
      </w:r>
    </w:p>
    <w:p w14:paraId="78AAC4A1" w14:textId="2C8BA677" w:rsidR="00931197" w:rsidRP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Q6 What are the best ways to achieve and sustain future growth in Australian higher education, given the</w:t>
      </w:r>
      <w:r>
        <w:rPr>
          <w:lang w:val="en-GB"/>
        </w:rPr>
        <w:t xml:space="preserve"> </w:t>
      </w:r>
      <w:r w:rsidRPr="00931197">
        <w:rPr>
          <w:lang w:val="en-GB"/>
        </w:rPr>
        <w:t>changing needs of the population and the current pressures on public funding?</w:t>
      </w:r>
    </w:p>
    <w:p w14:paraId="73B613F9" w14:textId="56927652" w:rsid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Q7 How should the mix of providers evolve, considering the size and location of existing institutions and the</w:t>
      </w:r>
      <w:r>
        <w:rPr>
          <w:lang w:val="en-GB"/>
        </w:rPr>
        <w:t xml:space="preserve"> </w:t>
      </w:r>
      <w:r w:rsidRPr="00931197">
        <w:rPr>
          <w:lang w:val="en-GB"/>
        </w:rPr>
        <w:t>future needs of communities?</w:t>
      </w:r>
    </w:p>
    <w:p w14:paraId="4BD1FEA1" w14:textId="52225455" w:rsidR="00931197" w:rsidRDefault="00931197" w:rsidP="00931197">
      <w:pPr>
        <w:rPr>
          <w:lang w:val="en-GB"/>
        </w:rPr>
      </w:pPr>
    </w:p>
    <w:p w14:paraId="0A0A25A9" w14:textId="5170E639" w:rsidR="00931197" w:rsidRPr="00E3097A" w:rsidRDefault="00931197" w:rsidP="00931197">
      <w:pPr>
        <w:rPr>
          <w:b/>
          <w:bCs/>
          <w:color w:val="4472C4" w:themeColor="accent1"/>
          <w:sz w:val="24"/>
          <w:szCs w:val="24"/>
          <w:lang w:val="en-GB"/>
        </w:rPr>
      </w:pPr>
      <w:r w:rsidRPr="00E3097A">
        <w:rPr>
          <w:b/>
          <w:bCs/>
          <w:color w:val="4472C4" w:themeColor="accent1"/>
          <w:sz w:val="24"/>
          <w:szCs w:val="24"/>
          <w:lang w:val="en-GB"/>
        </w:rPr>
        <w:t>3 Challenges and opportunities for the higher education system</w:t>
      </w:r>
    </w:p>
    <w:p w14:paraId="6AE71295" w14:textId="7A8F0659" w:rsidR="00E3097A" w:rsidRPr="00E3097A" w:rsidRDefault="00E3097A" w:rsidP="00E3097A">
      <w:pPr>
        <w:spacing w:before="360" w:after="240"/>
        <w:rPr>
          <w:b/>
          <w:bCs/>
          <w:lang w:val="en-GB"/>
        </w:rPr>
      </w:pPr>
      <w:r w:rsidRPr="00E3097A">
        <w:rPr>
          <w:b/>
          <w:bCs/>
          <w:lang w:val="en-GB"/>
        </w:rPr>
        <w:t>3.1 Quality teaching delivering quality learning</w:t>
      </w:r>
    </w:p>
    <w:p w14:paraId="733D03B4" w14:textId="7165D69C" w:rsid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Q8 What reforms are needed to promote a quality learning environment and to ensure graduates are entering the</w:t>
      </w:r>
      <w:r>
        <w:rPr>
          <w:lang w:val="en-GB"/>
        </w:rPr>
        <w:t xml:space="preserve"> </w:t>
      </w:r>
      <w:r w:rsidRPr="00931197">
        <w:rPr>
          <w:lang w:val="en-GB"/>
        </w:rPr>
        <w:t>labour market with the skills and knowledge they need?</w:t>
      </w:r>
    </w:p>
    <w:p w14:paraId="0FCF2371" w14:textId="77777777" w:rsidR="00E3097A" w:rsidRDefault="00E3097A" w:rsidP="00E3097A">
      <w:pPr>
        <w:spacing w:before="360" w:after="240"/>
        <w:rPr>
          <w:b/>
          <w:bCs/>
          <w:lang w:val="en-GB"/>
        </w:rPr>
      </w:pPr>
      <w:r w:rsidRPr="00E3097A">
        <w:rPr>
          <w:b/>
          <w:bCs/>
          <w:lang w:val="en-GB"/>
        </w:rPr>
        <w:t>3.2 Meeting Australia’s knowledge and skills needs</w:t>
      </w:r>
    </w:p>
    <w:p w14:paraId="0002A6A2" w14:textId="77777777" w:rsidR="00931197" w:rsidRP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Q9 How should Australia ensure enough students are studying courses that align with the changing needs of the</w:t>
      </w:r>
      <w:r>
        <w:rPr>
          <w:lang w:val="en-GB"/>
        </w:rPr>
        <w:t xml:space="preserve"> </w:t>
      </w:r>
      <w:r w:rsidRPr="00931197">
        <w:rPr>
          <w:lang w:val="en-GB"/>
        </w:rPr>
        <w:t>economy and society?</w:t>
      </w:r>
    </w:p>
    <w:p w14:paraId="41730160" w14:textId="0A6BEFE9" w:rsid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Q10 What role should higher education play in helping to develop high quality general learning capabilities</w:t>
      </w:r>
      <w:r>
        <w:rPr>
          <w:lang w:val="en-GB"/>
        </w:rPr>
        <w:t xml:space="preserve"> </w:t>
      </w:r>
      <w:r w:rsidRPr="00931197">
        <w:rPr>
          <w:lang w:val="en-GB"/>
        </w:rPr>
        <w:t>across all age groups and industries?</w:t>
      </w:r>
    </w:p>
    <w:p w14:paraId="2CB202F6" w14:textId="77777777" w:rsidR="00931197" w:rsidRP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lastRenderedPageBreak/>
        <w:t>Q11 How should Australia boost demand from people to study in the higher education system?</w:t>
      </w:r>
    </w:p>
    <w:p w14:paraId="69DF62F5" w14:textId="5D1340DE" w:rsid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Q12 How should an adequate supply of CSPs be sustained and funded, as population and demand increase?</w:t>
      </w:r>
    </w:p>
    <w:p w14:paraId="297107B1" w14:textId="4B08F3DB" w:rsidR="00931197" w:rsidRP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 xml:space="preserve">Q13 How could an Accord support cooperation between providers, accreditation bodies, </w:t>
      </w:r>
      <w:proofErr w:type="gramStart"/>
      <w:r w:rsidRPr="00931197">
        <w:rPr>
          <w:lang w:val="en-GB"/>
        </w:rPr>
        <w:t>government</w:t>
      </w:r>
      <w:proofErr w:type="gramEnd"/>
      <w:r>
        <w:rPr>
          <w:lang w:val="en-GB"/>
        </w:rPr>
        <w:t xml:space="preserve"> </w:t>
      </w:r>
      <w:r w:rsidRPr="00931197">
        <w:rPr>
          <w:lang w:val="en-GB"/>
        </w:rPr>
        <w:t>and industry to ensure graduates have relevant skills for the workforce?</w:t>
      </w:r>
    </w:p>
    <w:p w14:paraId="46AC60CF" w14:textId="2D5E1839" w:rsidR="00931197" w:rsidRDefault="00931197" w:rsidP="00E3097A">
      <w:pPr>
        <w:spacing w:after="240"/>
        <w:rPr>
          <w:lang w:val="en-GB"/>
        </w:rPr>
      </w:pPr>
      <w:r w:rsidRPr="00931197">
        <w:rPr>
          <w:lang w:val="en-GB"/>
        </w:rPr>
        <w:t>Q14 How should placement arrangements and work-integrated learning (WIL) in higher education change</w:t>
      </w:r>
      <w:r>
        <w:rPr>
          <w:lang w:val="en-GB"/>
        </w:rPr>
        <w:t xml:space="preserve"> </w:t>
      </w:r>
      <w:r w:rsidRPr="00931197">
        <w:rPr>
          <w:lang w:val="en-GB"/>
        </w:rPr>
        <w:t>in the decades ahead?</w:t>
      </w:r>
    </w:p>
    <w:p w14:paraId="69B439D5" w14:textId="77777777" w:rsidR="00652888" w:rsidRPr="00652888" w:rsidRDefault="00652888" w:rsidP="00E3097A">
      <w:pPr>
        <w:spacing w:after="240"/>
        <w:rPr>
          <w:lang w:val="en-GB"/>
        </w:rPr>
      </w:pPr>
      <w:r w:rsidRPr="00652888">
        <w:rPr>
          <w:lang w:val="en-GB"/>
        </w:rPr>
        <w:t>Q15 What changes are needed to grow a culture of lifelong learning in Australia?</w:t>
      </w:r>
    </w:p>
    <w:p w14:paraId="0DD419C7" w14:textId="70A2ED09" w:rsidR="00652888" w:rsidRDefault="00652888" w:rsidP="00E3097A">
      <w:pPr>
        <w:spacing w:after="240"/>
        <w:rPr>
          <w:lang w:val="en-GB"/>
        </w:rPr>
      </w:pPr>
      <w:r w:rsidRPr="00652888">
        <w:rPr>
          <w:lang w:val="en-GB"/>
        </w:rPr>
        <w:t>Q16 What practical barriers are inhibiting lifelong learning, and how can they be fixed?</w:t>
      </w:r>
    </w:p>
    <w:p w14:paraId="356C7578" w14:textId="180B3A2E" w:rsidR="00E3097A" w:rsidRPr="00A74FF9" w:rsidRDefault="00A74FF9" w:rsidP="00A74FF9">
      <w:pPr>
        <w:spacing w:before="360" w:after="240"/>
        <w:rPr>
          <w:b/>
          <w:bCs/>
          <w:lang w:val="en-GB"/>
        </w:rPr>
      </w:pPr>
      <w:r w:rsidRPr="00A74FF9">
        <w:rPr>
          <w:b/>
          <w:bCs/>
          <w:lang w:val="en-GB"/>
        </w:rPr>
        <w:t>3.3 Connection between the vocational education and training and higher education systems</w:t>
      </w:r>
    </w:p>
    <w:p w14:paraId="3E07BED8" w14:textId="77777777" w:rsidR="00652888" w:rsidRPr="00652888" w:rsidRDefault="00652888" w:rsidP="00E3097A">
      <w:pPr>
        <w:spacing w:after="240"/>
        <w:rPr>
          <w:lang w:val="en-GB"/>
        </w:rPr>
      </w:pPr>
      <w:r w:rsidRPr="00652888">
        <w:rPr>
          <w:lang w:val="en-GB"/>
        </w:rPr>
        <w:t>Q17 How should better alignment and connection across Australia’s tertiary education system be achieved?</w:t>
      </w:r>
    </w:p>
    <w:p w14:paraId="4A3139D0" w14:textId="77777777" w:rsidR="00652888" w:rsidRPr="00652888" w:rsidRDefault="00652888" w:rsidP="00E3097A">
      <w:pPr>
        <w:spacing w:after="240"/>
        <w:rPr>
          <w:lang w:val="en-GB"/>
        </w:rPr>
      </w:pPr>
      <w:r w:rsidRPr="00652888">
        <w:rPr>
          <w:lang w:val="en-GB"/>
        </w:rPr>
        <w:t>Q18 What role should reform of the AQF play in creating this alignment?</w:t>
      </w:r>
    </w:p>
    <w:p w14:paraId="59082380" w14:textId="698B191A" w:rsidR="0046276E" w:rsidRDefault="00652888" w:rsidP="00E3097A">
      <w:pPr>
        <w:spacing w:after="240"/>
        <w:rPr>
          <w:lang w:val="en-GB"/>
        </w:rPr>
      </w:pPr>
      <w:r w:rsidRPr="00652888">
        <w:rPr>
          <w:lang w:val="en-GB"/>
        </w:rPr>
        <w:t>Q19 What would a more effective and collaborative national governance approach to tertiary education look like?</w:t>
      </w:r>
    </w:p>
    <w:p w14:paraId="09D86400" w14:textId="28518B38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Q20 How can pathways between VET and higher education be improved, and how can students be helped to</w:t>
      </w:r>
      <w:r>
        <w:rPr>
          <w:lang w:val="en-GB"/>
        </w:rPr>
        <w:t xml:space="preserve"> </w:t>
      </w:r>
      <w:r w:rsidRPr="0046276E">
        <w:rPr>
          <w:lang w:val="en-GB"/>
        </w:rPr>
        <w:t>navigate these pathways?</w:t>
      </w:r>
    </w:p>
    <w:p w14:paraId="684B1909" w14:textId="29AA457D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Q21 How can current examples of successful linkages between VET and higher education be integrated across</w:t>
      </w:r>
      <w:r>
        <w:rPr>
          <w:lang w:val="en-GB"/>
        </w:rPr>
        <w:t xml:space="preserve"> </w:t>
      </w:r>
      <w:r w:rsidRPr="0046276E">
        <w:rPr>
          <w:lang w:val="en-GB"/>
        </w:rPr>
        <w:t>the tertiary education system?</w:t>
      </w:r>
    </w:p>
    <w:p w14:paraId="3D49BCBA" w14:textId="65653C49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Q22 What role do tertiary entrance and admissions systems play in matching learners to pathways and</w:t>
      </w:r>
      <w:r>
        <w:rPr>
          <w:lang w:val="en-GB"/>
        </w:rPr>
        <w:t xml:space="preserve"> </w:t>
      </w:r>
      <w:r w:rsidRPr="0046276E">
        <w:rPr>
          <w:lang w:val="en-GB"/>
        </w:rPr>
        <w:t>supporting a sustained increase in participation and tertiary success?</w:t>
      </w:r>
    </w:p>
    <w:p w14:paraId="77C6A112" w14:textId="2E9A1499" w:rsidR="00A74FF9" w:rsidRPr="00A74FF9" w:rsidRDefault="00A74FF9" w:rsidP="00A74FF9">
      <w:pPr>
        <w:spacing w:before="360" w:after="240"/>
        <w:rPr>
          <w:b/>
          <w:bCs/>
          <w:lang w:val="en-GB"/>
        </w:rPr>
      </w:pPr>
      <w:r w:rsidRPr="00A74FF9">
        <w:rPr>
          <w:b/>
          <w:bCs/>
          <w:lang w:val="en-GB"/>
        </w:rPr>
        <w:t xml:space="preserve">3.4 A system that delivers new knowledge, innovation and </w:t>
      </w:r>
      <w:proofErr w:type="gramStart"/>
      <w:r w:rsidRPr="00A74FF9">
        <w:rPr>
          <w:b/>
          <w:bCs/>
          <w:lang w:val="en-GB"/>
        </w:rPr>
        <w:t>capability</w:t>
      </w:r>
      <w:proofErr w:type="gramEnd"/>
    </w:p>
    <w:p w14:paraId="078C5245" w14:textId="6F3105BB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 xml:space="preserve">Q23 How should an Accord help Australia increase collaboration between industry, </w:t>
      </w:r>
      <w:proofErr w:type="gramStart"/>
      <w:r w:rsidRPr="0046276E">
        <w:rPr>
          <w:lang w:val="en-GB"/>
        </w:rPr>
        <w:t>government</w:t>
      </w:r>
      <w:proofErr w:type="gramEnd"/>
      <w:r w:rsidRPr="0046276E">
        <w:rPr>
          <w:lang w:val="en-GB"/>
        </w:rPr>
        <w:t xml:space="preserve"> and universities</w:t>
      </w:r>
      <w:r>
        <w:rPr>
          <w:lang w:val="en-GB"/>
        </w:rPr>
        <w:t xml:space="preserve"> </w:t>
      </w:r>
      <w:r w:rsidRPr="0046276E">
        <w:rPr>
          <w:lang w:val="en-GB"/>
        </w:rPr>
        <w:t>to solve big challenges?</w:t>
      </w:r>
    </w:p>
    <w:p w14:paraId="35562355" w14:textId="13CFFE1E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 xml:space="preserve">Q24 What reforms will enable Australian research institutions to achieve excellence, </w:t>
      </w:r>
      <w:proofErr w:type="gramStart"/>
      <w:r w:rsidRPr="0046276E">
        <w:rPr>
          <w:lang w:val="en-GB"/>
        </w:rPr>
        <w:t>scale</w:t>
      </w:r>
      <w:proofErr w:type="gramEnd"/>
      <w:r w:rsidRPr="0046276E">
        <w:rPr>
          <w:lang w:val="en-GB"/>
        </w:rPr>
        <w:t xml:space="preserve"> and impact in</w:t>
      </w:r>
      <w:r>
        <w:rPr>
          <w:lang w:val="en-GB"/>
        </w:rPr>
        <w:t xml:space="preserve"> </w:t>
      </w:r>
      <w:r w:rsidRPr="0046276E">
        <w:rPr>
          <w:lang w:val="en-GB"/>
        </w:rPr>
        <w:t>particular fields?</w:t>
      </w:r>
    </w:p>
    <w:p w14:paraId="4E6CAA9E" w14:textId="045016B8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Q25 How should Australia leverage its research capacity overall and use it more effectively to develop new</w:t>
      </w:r>
      <w:r>
        <w:rPr>
          <w:lang w:val="en-GB"/>
        </w:rPr>
        <w:t xml:space="preserve"> </w:t>
      </w:r>
      <w:r w:rsidRPr="0046276E">
        <w:rPr>
          <w:lang w:val="en-GB"/>
        </w:rPr>
        <w:t>capabilities and solve wicked problems?</w:t>
      </w:r>
    </w:p>
    <w:p w14:paraId="2D546EEF" w14:textId="0F843E67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Q26 How can Australia stimulate greater industry investment in research and more effective collaboration?</w:t>
      </w:r>
    </w:p>
    <w:p w14:paraId="5F5AB9AD" w14:textId="38A9C6AB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Q27 How can we improve research training in Australia including improving pathways for researchers to gain</w:t>
      </w:r>
      <w:r>
        <w:rPr>
          <w:lang w:val="en-GB"/>
        </w:rPr>
        <w:t xml:space="preserve"> </w:t>
      </w:r>
      <w:r w:rsidRPr="0046276E">
        <w:rPr>
          <w:lang w:val="en-GB"/>
        </w:rPr>
        <w:t>experience and develop high-impact careers in government and industry?</w:t>
      </w:r>
    </w:p>
    <w:p w14:paraId="64375E11" w14:textId="00049099" w:rsidR="00A74FF9" w:rsidRPr="00A74FF9" w:rsidRDefault="00A74FF9" w:rsidP="00A74FF9">
      <w:pPr>
        <w:spacing w:before="360" w:after="240"/>
        <w:rPr>
          <w:b/>
          <w:bCs/>
          <w:lang w:val="en-GB"/>
        </w:rPr>
      </w:pPr>
      <w:r w:rsidRPr="00A74FF9">
        <w:rPr>
          <w:b/>
          <w:bCs/>
          <w:lang w:val="en-GB"/>
        </w:rPr>
        <w:t>3.5 Creating opportunity for all Australians</w:t>
      </w:r>
    </w:p>
    <w:p w14:paraId="313FBCF4" w14:textId="5F47F537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Q28 What is needed to increase the number of people from under-represented groups applying to and prepared</w:t>
      </w:r>
      <w:r>
        <w:rPr>
          <w:lang w:val="en-GB"/>
        </w:rPr>
        <w:t xml:space="preserve"> </w:t>
      </w:r>
      <w:r w:rsidRPr="0046276E">
        <w:rPr>
          <w:lang w:val="en-GB"/>
        </w:rPr>
        <w:t>for higher education, both from school and from other pathways?</w:t>
      </w:r>
    </w:p>
    <w:p w14:paraId="651C6FAE" w14:textId="7BE4B1E5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lastRenderedPageBreak/>
        <w:t>Q29 What changes in provider practices and offerings are necessary to ensure all potential students can succeed</w:t>
      </w:r>
      <w:r>
        <w:rPr>
          <w:lang w:val="en-GB"/>
        </w:rPr>
        <w:t xml:space="preserve"> </w:t>
      </w:r>
      <w:r w:rsidRPr="0046276E">
        <w:rPr>
          <w:lang w:val="en-GB"/>
        </w:rPr>
        <w:t>in their chosen area of study?</w:t>
      </w:r>
    </w:p>
    <w:p w14:paraId="2EF14F9B" w14:textId="33F9E8BA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 xml:space="preserve">Q30 How can governments, institutions and employers assist students, widen </w:t>
      </w:r>
      <w:proofErr w:type="gramStart"/>
      <w:r w:rsidRPr="0046276E">
        <w:rPr>
          <w:lang w:val="en-GB"/>
        </w:rPr>
        <w:t>opportunities</w:t>
      </w:r>
      <w:proofErr w:type="gramEnd"/>
      <w:r w:rsidRPr="0046276E">
        <w:rPr>
          <w:lang w:val="en-GB"/>
        </w:rPr>
        <w:t xml:space="preserve"> and remove barriers</w:t>
      </w:r>
      <w:r>
        <w:rPr>
          <w:lang w:val="en-GB"/>
        </w:rPr>
        <w:t xml:space="preserve"> </w:t>
      </w:r>
      <w:r w:rsidRPr="0046276E">
        <w:rPr>
          <w:lang w:val="en-GB"/>
        </w:rPr>
        <w:t>to higher education?</w:t>
      </w:r>
    </w:p>
    <w:p w14:paraId="0F89A42B" w14:textId="156205D5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Q31 How can the costs of participation, including living expenses, be most effectively alleviated?</w:t>
      </w:r>
    </w:p>
    <w:p w14:paraId="632A0D73" w14:textId="7BD71A03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Q32 How can best practice learning and teaching for students from under-represented groups be embedded</w:t>
      </w:r>
      <w:r>
        <w:rPr>
          <w:lang w:val="en-GB"/>
        </w:rPr>
        <w:t xml:space="preserve"> </w:t>
      </w:r>
      <w:r w:rsidRPr="0046276E">
        <w:rPr>
          <w:lang w:val="en-GB"/>
        </w:rPr>
        <w:t>across the higher education system, including the use of remote learning?</w:t>
      </w:r>
    </w:p>
    <w:p w14:paraId="6C86832F" w14:textId="755A5D02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Q33 What changes to funding and regulatory settings would enable providers to better support students from</w:t>
      </w:r>
      <w:r>
        <w:rPr>
          <w:lang w:val="en-GB"/>
        </w:rPr>
        <w:t xml:space="preserve"> </w:t>
      </w:r>
      <w:r w:rsidRPr="0046276E">
        <w:rPr>
          <w:lang w:val="en-GB"/>
        </w:rPr>
        <w:t>under-represented groups in higher education?</w:t>
      </w:r>
    </w:p>
    <w:p w14:paraId="26AEFD5B" w14:textId="38BD47E1" w:rsidR="00A74FF9" w:rsidRPr="00A74FF9" w:rsidRDefault="00A74FF9" w:rsidP="00A74FF9">
      <w:pPr>
        <w:spacing w:before="360" w:after="240"/>
        <w:rPr>
          <w:b/>
          <w:bCs/>
          <w:lang w:val="en-GB"/>
        </w:rPr>
      </w:pPr>
      <w:r w:rsidRPr="00A74FF9">
        <w:rPr>
          <w:b/>
          <w:bCs/>
          <w:lang w:val="en-GB"/>
        </w:rPr>
        <w:t xml:space="preserve">3.6 Governance, </w:t>
      </w:r>
      <w:proofErr w:type="gramStart"/>
      <w:r w:rsidRPr="00A74FF9">
        <w:rPr>
          <w:b/>
          <w:bCs/>
          <w:lang w:val="en-GB"/>
        </w:rPr>
        <w:t>accountability</w:t>
      </w:r>
      <w:proofErr w:type="gramEnd"/>
      <w:r w:rsidRPr="00A74FF9">
        <w:rPr>
          <w:b/>
          <w:bCs/>
          <w:lang w:val="en-GB"/>
        </w:rPr>
        <w:t xml:space="preserve"> and community</w:t>
      </w:r>
    </w:p>
    <w:p w14:paraId="6EE8C810" w14:textId="57F64C9E" w:rsidR="0046276E" w:rsidRP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Q34 How should the contribution of higher education providers to community engagement be encouraged</w:t>
      </w:r>
      <w:r>
        <w:rPr>
          <w:lang w:val="en-GB"/>
        </w:rPr>
        <w:t xml:space="preserve"> </w:t>
      </w:r>
      <w:r w:rsidRPr="0046276E">
        <w:rPr>
          <w:lang w:val="en-GB"/>
        </w:rPr>
        <w:t>and promoted?</w:t>
      </w:r>
    </w:p>
    <w:p w14:paraId="50255CEC" w14:textId="691C9DF8" w:rsidR="0046276E" w:rsidRDefault="0046276E" w:rsidP="00E3097A">
      <w:pPr>
        <w:spacing w:after="240"/>
        <w:rPr>
          <w:lang w:val="en-GB"/>
        </w:rPr>
      </w:pPr>
      <w:r w:rsidRPr="0046276E">
        <w:rPr>
          <w:lang w:val="en-GB"/>
        </w:rPr>
        <w:t>Q35 Where providers make a distinctive contribution to national objectives through community, location-based</w:t>
      </w:r>
      <w:r>
        <w:rPr>
          <w:lang w:val="en-GB"/>
        </w:rPr>
        <w:t xml:space="preserve"> </w:t>
      </w:r>
      <w:r w:rsidRPr="0046276E">
        <w:rPr>
          <w:lang w:val="en-GB"/>
        </w:rPr>
        <w:t>or specialised economic development, how should this contribution be identified and invested in?</w:t>
      </w:r>
    </w:p>
    <w:p w14:paraId="4FFC24D8" w14:textId="77777777" w:rsidR="0066001B" w:rsidRDefault="00962057" w:rsidP="00E3097A">
      <w:pPr>
        <w:spacing w:after="240"/>
      </w:pPr>
      <w:r>
        <w:t xml:space="preserve">Q36 What regulatory and governance reforms would enable the higher education sector to better meet contemporary demands? </w:t>
      </w:r>
    </w:p>
    <w:p w14:paraId="09E50F42" w14:textId="4A76F0AE" w:rsidR="00962057" w:rsidRDefault="00962057" w:rsidP="00E3097A">
      <w:pPr>
        <w:spacing w:after="240"/>
      </w:pPr>
      <w:r>
        <w:t>Q37 How could a more coherent and dynamic national governance system for higher education be achieved?</w:t>
      </w:r>
    </w:p>
    <w:p w14:paraId="52C6501D" w14:textId="6C8CFFDC" w:rsidR="00962057" w:rsidRDefault="00962057" w:rsidP="00E3097A">
      <w:pPr>
        <w:spacing w:after="240"/>
        <w:rPr>
          <w:lang w:val="en-GB"/>
        </w:rPr>
      </w:pPr>
      <w:r w:rsidRPr="00962057">
        <w:rPr>
          <w:lang w:val="en-GB"/>
        </w:rPr>
        <w:t>Q38 How can the Accord support higher education providers to adopt sector-leading employment practices?</w:t>
      </w:r>
    </w:p>
    <w:p w14:paraId="78409161" w14:textId="1E772670" w:rsidR="00A74FF9" w:rsidRPr="00A74FF9" w:rsidRDefault="00A74FF9" w:rsidP="00A74FF9">
      <w:pPr>
        <w:spacing w:before="360" w:after="240"/>
        <w:rPr>
          <w:b/>
          <w:bCs/>
          <w:lang w:val="en-GB"/>
        </w:rPr>
      </w:pPr>
      <w:r w:rsidRPr="00A74FF9">
        <w:rPr>
          <w:b/>
          <w:bCs/>
          <w:lang w:val="en-GB"/>
        </w:rPr>
        <w:t>3.7 Quality and sustainability</w:t>
      </w:r>
    </w:p>
    <w:p w14:paraId="38A93EE7" w14:textId="77777777" w:rsidR="007E126A" w:rsidRP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Q39 What reforms are needed to ensure that all students have a quality student experience?</w:t>
      </w:r>
    </w:p>
    <w:p w14:paraId="69247D63" w14:textId="37807B3F" w:rsid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Q40 What changes are needed to ensure all students are physically and culturally safe while studying?</w:t>
      </w:r>
    </w:p>
    <w:p w14:paraId="5704EE1C" w14:textId="5DA715DA" w:rsid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Q41 How should research quality be prioritised and supported most effectively over the next decade?</w:t>
      </w:r>
    </w:p>
    <w:p w14:paraId="6DFE41D5" w14:textId="43C9C6A4" w:rsid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Q42 What settings are needed to ensure academic integrity, and how can new technologies and innovative</w:t>
      </w:r>
      <w:r>
        <w:rPr>
          <w:lang w:val="en-GB"/>
        </w:rPr>
        <w:t xml:space="preserve"> </w:t>
      </w:r>
      <w:r w:rsidRPr="007E126A">
        <w:rPr>
          <w:lang w:val="en-GB"/>
        </w:rPr>
        <w:t>assessment practices be leveraged to improve academic integrity?</w:t>
      </w:r>
    </w:p>
    <w:p w14:paraId="2ED65174" w14:textId="3CF7380F" w:rsidR="00A74FF9" w:rsidRPr="00A74FF9" w:rsidRDefault="00A74FF9" w:rsidP="00A74FF9">
      <w:pPr>
        <w:spacing w:before="360" w:after="240"/>
        <w:rPr>
          <w:b/>
          <w:bCs/>
          <w:lang w:val="en-GB"/>
        </w:rPr>
      </w:pPr>
      <w:r w:rsidRPr="00A74FF9">
        <w:rPr>
          <w:b/>
          <w:bCs/>
          <w:lang w:val="en-GB"/>
        </w:rPr>
        <w:t>3.8 The role of international education</w:t>
      </w:r>
    </w:p>
    <w:p w14:paraId="4467D3E3" w14:textId="2115C990" w:rsidR="007E126A" w:rsidRP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Q43 How should the current recovery in international education be managed to increase the resilience and</w:t>
      </w:r>
      <w:r>
        <w:rPr>
          <w:lang w:val="en-GB"/>
        </w:rPr>
        <w:t xml:space="preserve"> </w:t>
      </w:r>
      <w:r w:rsidRPr="007E126A">
        <w:rPr>
          <w:lang w:val="en-GB"/>
        </w:rPr>
        <w:t>sustainability of Australia’s higher education system, including through diversification of student enrolments</w:t>
      </w:r>
      <w:r>
        <w:rPr>
          <w:lang w:val="en-GB"/>
        </w:rPr>
        <w:t xml:space="preserve"> </w:t>
      </w:r>
      <w:r w:rsidRPr="007E126A">
        <w:rPr>
          <w:lang w:val="en-GB"/>
        </w:rPr>
        <w:t>from source countries?</w:t>
      </w:r>
    </w:p>
    <w:p w14:paraId="4F68F3B9" w14:textId="660D3B6A" w:rsid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Q44 How can the benefits of international education be shared broadly across the system, including in regional</w:t>
      </w:r>
      <w:r>
        <w:rPr>
          <w:lang w:val="en-GB"/>
        </w:rPr>
        <w:t xml:space="preserve"> </w:t>
      </w:r>
      <w:r w:rsidRPr="007E126A">
        <w:rPr>
          <w:lang w:val="en-GB"/>
        </w:rPr>
        <w:t>areas, and what level of reporting should there be?</w:t>
      </w:r>
    </w:p>
    <w:p w14:paraId="24AD4ABE" w14:textId="386C9DAC" w:rsidR="00A74FF9" w:rsidRPr="00A74FF9" w:rsidRDefault="00A74FF9" w:rsidP="00A74FF9">
      <w:pPr>
        <w:spacing w:before="360" w:after="240"/>
        <w:rPr>
          <w:b/>
          <w:bCs/>
          <w:lang w:val="en-GB"/>
        </w:rPr>
      </w:pPr>
      <w:r w:rsidRPr="00A74FF9">
        <w:rPr>
          <w:b/>
          <w:bCs/>
          <w:lang w:val="en-GB"/>
        </w:rPr>
        <w:lastRenderedPageBreak/>
        <w:t>3.9 Investment and affordability</w:t>
      </w:r>
    </w:p>
    <w:p w14:paraId="0FE93527" w14:textId="4073A897" w:rsidR="007E126A" w:rsidRP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Q45 How should the contribution of different institutions and providers to key national objectives specific to their</w:t>
      </w:r>
      <w:r>
        <w:rPr>
          <w:lang w:val="en-GB"/>
        </w:rPr>
        <w:t xml:space="preserve"> </w:t>
      </w:r>
      <w:r w:rsidRPr="007E126A">
        <w:rPr>
          <w:lang w:val="en-GB"/>
        </w:rPr>
        <w:t>location, specialist expertise or community focus be appropriately financed?</w:t>
      </w:r>
    </w:p>
    <w:p w14:paraId="58E8BDCB" w14:textId="373DB2DB" w:rsid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Q46 How can infrastructure development for higher education be financed, especially in regional and outer</w:t>
      </w:r>
      <w:r>
        <w:rPr>
          <w:lang w:val="en-GB"/>
        </w:rPr>
        <w:t xml:space="preserve"> </w:t>
      </w:r>
      <w:r w:rsidRPr="007E126A">
        <w:rPr>
          <w:lang w:val="en-GB"/>
        </w:rPr>
        <w:t>urban locations?</w:t>
      </w:r>
    </w:p>
    <w:p w14:paraId="550352A0" w14:textId="171E4E55" w:rsidR="007E126A" w:rsidRDefault="007E126A" w:rsidP="00E3097A">
      <w:pPr>
        <w:spacing w:after="240"/>
        <w:rPr>
          <w:lang w:val="en-GB"/>
        </w:rPr>
      </w:pPr>
      <w:r w:rsidRPr="007E126A">
        <w:rPr>
          <w:lang w:val="en-GB"/>
        </w:rPr>
        <w:t>Q47 What structure of Commonwealth funding is needed for the higher education sector for the system to be</w:t>
      </w:r>
      <w:r>
        <w:rPr>
          <w:lang w:val="en-GB"/>
        </w:rPr>
        <w:t xml:space="preserve"> </w:t>
      </w:r>
      <w:r w:rsidRPr="007E126A">
        <w:rPr>
          <w:lang w:val="en-GB"/>
        </w:rPr>
        <w:t>sustainable over the next two decades?</w:t>
      </w:r>
    </w:p>
    <w:p w14:paraId="00AFE0E2" w14:textId="6E12232A" w:rsidR="0066001B" w:rsidRDefault="0066001B" w:rsidP="00E3097A">
      <w:pPr>
        <w:spacing w:after="240"/>
        <w:rPr>
          <w:lang w:val="en-GB"/>
        </w:rPr>
      </w:pPr>
      <w:r w:rsidRPr="0066001B">
        <w:rPr>
          <w:lang w:val="en-GB"/>
        </w:rPr>
        <w:t>Q48 What principles should underpin the setting of student contributions and Higher Education Loan</w:t>
      </w:r>
      <w:r>
        <w:rPr>
          <w:lang w:val="en-GB"/>
        </w:rPr>
        <w:t xml:space="preserve"> </w:t>
      </w:r>
      <w:r w:rsidRPr="0066001B">
        <w:rPr>
          <w:lang w:val="en-GB"/>
        </w:rPr>
        <w:t>Program arrangements?</w:t>
      </w:r>
    </w:p>
    <w:p w14:paraId="48DBE8AD" w14:textId="28B73C88" w:rsidR="0066001B" w:rsidRPr="006831AE" w:rsidRDefault="0066001B" w:rsidP="00E3097A">
      <w:pPr>
        <w:spacing w:after="240"/>
        <w:rPr>
          <w:lang w:val="en-GB"/>
        </w:rPr>
      </w:pPr>
      <w:r w:rsidRPr="0066001B">
        <w:rPr>
          <w:lang w:val="en-GB"/>
        </w:rPr>
        <w:t>Q49 Which aspects of the JRG package should be altered, and which should be retained?</w:t>
      </w:r>
    </w:p>
    <w:sectPr w:rsidR="0066001B" w:rsidRPr="006831AE" w:rsidSect="00E309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E"/>
    <w:rsid w:val="00171785"/>
    <w:rsid w:val="00455AA6"/>
    <w:rsid w:val="0046276E"/>
    <w:rsid w:val="00652888"/>
    <w:rsid w:val="0066001B"/>
    <w:rsid w:val="006831AE"/>
    <w:rsid w:val="007E126A"/>
    <w:rsid w:val="00931197"/>
    <w:rsid w:val="00962057"/>
    <w:rsid w:val="00A74FF9"/>
    <w:rsid w:val="00E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1C20"/>
  <w15:chartTrackingRefBased/>
  <w15:docId w15:val="{23C43630-AB77-4917-818B-B5154CE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62039-9BEB-4900-BC77-BAB0DF6E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B1EF0-DAC8-4B25-9A3D-4FCFE0534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Fiona.Sutherland</dc:creator>
  <cp:keywords/>
  <dc:description/>
  <cp:lastModifiedBy>Marko Delinac</cp:lastModifiedBy>
  <cp:revision>5</cp:revision>
  <dcterms:created xsi:type="dcterms:W3CDTF">2023-02-28T05:07:00Z</dcterms:created>
  <dcterms:modified xsi:type="dcterms:W3CDTF">2023-03-13T22:04:00Z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2023-02-28T05:40:08Z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dc360690-14e0-4d50-ae08-d748e6cb3d5a</vt:lpwstr>
  </property>
  <property fmtid="{D5CDD505-2E9C-101B-9397-08002B2CF9AE}" pid="8" name="MSIP_Label_bf6fef03-d487-4433-8e43-6b81c0a1b7be_ContentBits">
    <vt:lpwstr>0</vt:lpwstr>
  </property>
</Properties>
</file>