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7536" w14:textId="77777777" w:rsidR="00D13292" w:rsidRDefault="00212BF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0B97562" wp14:editId="40B97563">
            <wp:extent cx="2359591" cy="969263"/>
            <wp:effectExtent l="0" t="0" r="0" b="0"/>
            <wp:docPr id="1" name="image1.jpeg" descr="M:\THM_ACPDHS\2013 onwards\marketing PR\2017  Hocking Creative web design and development\ACDHS 2017 HC brand elements\ACDHS Logo Files\JPEG\ACDHS_Logo_Primary_Horizontal_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591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97537" w14:textId="77777777" w:rsidR="00D13292" w:rsidRDefault="00D13292">
      <w:pPr>
        <w:pStyle w:val="BodyText"/>
        <w:rPr>
          <w:rFonts w:ascii="Times New Roman"/>
          <w:sz w:val="20"/>
        </w:rPr>
      </w:pPr>
    </w:p>
    <w:p w14:paraId="40B9753A" w14:textId="2BC55952" w:rsidR="00D13292" w:rsidRDefault="00212BF1">
      <w:pPr>
        <w:pStyle w:val="Title"/>
      </w:pPr>
      <w:r>
        <w:t>Strategic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202</w:t>
      </w:r>
      <w:r w:rsidR="00CD26D3">
        <w:t>4</w:t>
      </w:r>
      <w:r>
        <w:t>-</w:t>
      </w:r>
      <w:r>
        <w:rPr>
          <w:spacing w:val="-4"/>
        </w:rPr>
        <w:t>202</w:t>
      </w:r>
      <w:r w:rsidR="67AFF8CF">
        <w:rPr>
          <w:spacing w:val="-4"/>
        </w:rPr>
        <w:t>6</w:t>
      </w:r>
      <w:r w:rsidR="00A752AD">
        <w:rPr>
          <w:spacing w:val="-4"/>
        </w:rPr>
        <w:t>(DRAFT)</w:t>
      </w:r>
    </w:p>
    <w:p w14:paraId="40B9753B" w14:textId="77777777" w:rsidR="00D13292" w:rsidRDefault="00212BF1">
      <w:pPr>
        <w:pStyle w:val="Heading1"/>
        <w:spacing w:before="198"/>
      </w:pPr>
      <w:r>
        <w:rPr>
          <w:spacing w:val="-2"/>
        </w:rPr>
        <w:t>Context</w:t>
      </w:r>
    </w:p>
    <w:p w14:paraId="40B9753C" w14:textId="77777777" w:rsidR="00D13292" w:rsidRDefault="00212BF1">
      <w:pPr>
        <w:pStyle w:val="BodyText"/>
        <w:spacing w:before="183"/>
        <w:ind w:left="100" w:right="200"/>
      </w:pPr>
      <w:r>
        <w:t>Our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represents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changing landscape of health and social care in the 21</w:t>
      </w:r>
      <w:r>
        <w:rPr>
          <w:vertAlign w:val="superscript"/>
        </w:rPr>
        <w:t>st</w:t>
      </w:r>
      <w:r>
        <w:t xml:space="preserve"> century.</w:t>
      </w:r>
    </w:p>
    <w:p w14:paraId="40B97540" w14:textId="25ADFD87" w:rsidR="00D13292" w:rsidRDefault="00212BF1" w:rsidP="00EB7D6E">
      <w:pPr>
        <w:pStyle w:val="BodyText"/>
        <w:spacing w:before="178" w:line="261" w:lineRule="auto"/>
        <w:ind w:left="100" w:right="95"/>
      </w:pPr>
      <w:r>
        <w:t>Demand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to 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 w:rsidR="00457A3F">
        <w:t>ahead of supply</w:t>
      </w:r>
      <w:r>
        <w:t xml:space="preserve"> for the foreseeable future.</w:t>
      </w:r>
      <w:r w:rsidR="00EB7D6E">
        <w:t xml:space="preserve"> </w:t>
      </w:r>
      <w:r>
        <w:t>Population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ageing,</w:t>
      </w:r>
      <w:r>
        <w:rPr>
          <w:spacing w:val="-5"/>
        </w:rPr>
        <w:t xml:space="preserve"> </w:t>
      </w:r>
      <w:r>
        <w:t>increasing chronic</w:t>
      </w:r>
      <w:r>
        <w:rPr>
          <w:spacing w:val="-4"/>
        </w:rPr>
        <w:t xml:space="preserve"> </w:t>
      </w:r>
      <w:r>
        <w:t>disease, the</w:t>
      </w:r>
      <w:r>
        <w:rPr>
          <w:spacing w:val="-2"/>
        </w:rPr>
        <w:t xml:space="preserve"> </w:t>
      </w:r>
      <w:r>
        <w:t>needs, expectations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preferences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persistent</w:t>
      </w:r>
      <w:r>
        <w:rPr>
          <w:spacing w:val="-5"/>
        </w:rPr>
        <w:t xml:space="preserve"> </w:t>
      </w:r>
      <w:r>
        <w:t>workforce</w:t>
      </w:r>
      <w:r>
        <w:rPr>
          <w:spacing w:val="-3"/>
        </w:rPr>
        <w:t xml:space="preserve"> </w:t>
      </w:r>
      <w:r>
        <w:t>shortages</w:t>
      </w:r>
      <w:r>
        <w:rPr>
          <w:spacing w:val="-2"/>
        </w:rPr>
        <w:t xml:space="preserve"> </w:t>
      </w:r>
      <w:r>
        <w:t>in rural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remote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many factors influencing this demand.</w:t>
      </w:r>
    </w:p>
    <w:p w14:paraId="40B97541" w14:textId="77777777" w:rsidR="00D13292" w:rsidRDefault="00212BF1">
      <w:pPr>
        <w:pStyle w:val="BodyText"/>
        <w:spacing w:before="162" w:line="259" w:lineRule="auto"/>
        <w:ind w:left="100" w:right="200"/>
      </w:pPr>
      <w:r>
        <w:t>Maldistribution of the health workforce continues across geography, sectors and services. Looking beyond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 health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contributions across professions as we educate our future health workforce to deliver safe, high quality and appropriate health care to the Australian population and nearby economies.</w:t>
      </w:r>
    </w:p>
    <w:p w14:paraId="0982591A" w14:textId="46FAD868" w:rsidR="00EF13EC" w:rsidRDefault="00212BF1" w:rsidP="00EB7D6E">
      <w:pPr>
        <w:pStyle w:val="BodyText"/>
        <w:spacing w:before="160" w:line="259" w:lineRule="auto"/>
        <w:ind w:left="100" w:right="95"/>
      </w:pPr>
      <w:r>
        <w:t>In</w:t>
      </w:r>
      <w:r>
        <w:rPr>
          <w:spacing w:val="-4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strat</w:t>
      </w:r>
      <w:r w:rsidR="0061403C">
        <w:t>egic plan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stakeholders.</w:t>
      </w:r>
      <w:r>
        <w:rPr>
          <w:spacing w:val="-1"/>
        </w:rPr>
        <w:t xml:space="preserve"> </w:t>
      </w:r>
      <w:r w:rsidR="00293214">
        <w:t>Priority plans are adopted through Board oversight and governance</w:t>
      </w:r>
      <w:r w:rsidR="000246EA">
        <w:t xml:space="preserve"> for implementation through an annual cycle</w:t>
      </w:r>
      <w:r w:rsidR="00293214">
        <w:t>.</w:t>
      </w:r>
      <w:r w:rsidR="00EB7D6E">
        <w:t xml:space="preserve"> </w:t>
      </w:r>
      <w:r w:rsidR="00EF13EC">
        <w:t>Development and implementation</w:t>
      </w:r>
      <w:r w:rsidR="00612723">
        <w:t xml:space="preserve"> </w:t>
      </w:r>
      <w:r w:rsidR="00EF13EC">
        <w:t xml:space="preserve">of </w:t>
      </w:r>
      <w:r w:rsidR="00612723">
        <w:t xml:space="preserve">our plan is in collaboration with our members that form the </w:t>
      </w:r>
      <w:r w:rsidR="00E60212">
        <w:t>council.</w:t>
      </w:r>
    </w:p>
    <w:p w14:paraId="40B97543" w14:textId="77777777" w:rsidR="00D13292" w:rsidRDefault="00212BF1">
      <w:pPr>
        <w:pStyle w:val="Heading1"/>
      </w:pPr>
      <w:r>
        <w:t>Our</w:t>
      </w:r>
      <w:r>
        <w:rPr>
          <w:spacing w:val="-1"/>
        </w:rPr>
        <w:t xml:space="preserve"> </w:t>
      </w:r>
      <w:r>
        <w:rPr>
          <w:spacing w:val="-2"/>
        </w:rPr>
        <w:t>Purpose</w:t>
      </w:r>
    </w:p>
    <w:p w14:paraId="40B97544" w14:textId="77777777" w:rsidR="00D13292" w:rsidRDefault="00212BF1">
      <w:pPr>
        <w:spacing w:before="182"/>
        <w:ind w:left="100"/>
        <w:rPr>
          <w:i/>
        </w:rPr>
      </w:pPr>
      <w:r>
        <w:rPr>
          <w:i/>
        </w:rPr>
        <w:t>Who</w:t>
      </w:r>
      <w:r>
        <w:rPr>
          <w:i/>
          <w:spacing w:val="-5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  <w:spacing w:val="-10"/>
        </w:rPr>
        <w:t>…</w:t>
      </w:r>
    </w:p>
    <w:p w14:paraId="40B97545" w14:textId="72205CD6" w:rsidR="00D13292" w:rsidRDefault="00212BF1">
      <w:pPr>
        <w:pStyle w:val="BodyText"/>
        <w:spacing w:before="183" w:line="259" w:lineRule="auto"/>
        <w:ind w:left="100" w:right="367"/>
        <w:jc w:val="both"/>
      </w:pPr>
      <w:r>
        <w:t xml:space="preserve">The Australian Council of Deans of Health Sciences (ACDHS) </w:t>
      </w:r>
      <w:r w:rsidR="00045F0B">
        <w:t xml:space="preserve">brings together and </w:t>
      </w:r>
      <w:r>
        <w:t xml:space="preserve">represents </w:t>
      </w:r>
      <w:r w:rsidR="00045F0B">
        <w:t xml:space="preserve">member from </w:t>
      </w:r>
      <w:r>
        <w:t>Australia’s university faculties 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professionals.</w:t>
      </w:r>
      <w:r>
        <w:rPr>
          <w:spacing w:val="-2"/>
        </w:rPr>
        <w:t xml:space="preserve"> </w:t>
      </w:r>
    </w:p>
    <w:p w14:paraId="40B97546" w14:textId="77777777" w:rsidR="00D13292" w:rsidRDefault="00212BF1">
      <w:pPr>
        <w:spacing w:before="157"/>
        <w:ind w:left="100"/>
        <w:rPr>
          <w:i/>
        </w:rPr>
      </w:pPr>
      <w:r>
        <w:rPr>
          <w:i/>
        </w:rPr>
        <w:t>What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1"/>
        </w:rPr>
        <w:t xml:space="preserve"> </w:t>
      </w:r>
      <w:r>
        <w:rPr>
          <w:i/>
          <w:spacing w:val="-10"/>
        </w:rPr>
        <w:t>…</w:t>
      </w:r>
    </w:p>
    <w:p w14:paraId="40B97548" w14:textId="2F9FC44A" w:rsidR="00D13292" w:rsidRDefault="00E236E8" w:rsidP="00EB7D6E">
      <w:pPr>
        <w:pStyle w:val="BodyText"/>
        <w:spacing w:before="183" w:line="256" w:lineRule="auto"/>
        <w:ind w:left="100" w:right="240"/>
        <w:jc w:val="both"/>
        <w:sectPr w:rsidR="00D132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340" w:bottom="280" w:left="1340" w:header="720" w:footer="720" w:gutter="0"/>
          <w:cols w:space="720"/>
        </w:sectPr>
      </w:pPr>
      <w:r w:rsidRPr="00E236E8">
        <w:t>ACDHS seeks to lead at the nexus of the education and health sectors a</w:t>
      </w:r>
      <w:r w:rsidR="00332954">
        <w:t xml:space="preserve">nd </w:t>
      </w:r>
      <w:r w:rsidRPr="00E236E8">
        <w:t xml:space="preserve">navigate complex </w:t>
      </w:r>
      <w:r w:rsidR="00057622">
        <w:t xml:space="preserve">contextual </w:t>
      </w:r>
      <w:r w:rsidRPr="00E236E8">
        <w:t>settings.</w:t>
      </w:r>
      <w:r>
        <w:t xml:space="preserve"> </w:t>
      </w:r>
      <w:r w:rsidR="00212BF1">
        <w:t>Providing</w:t>
      </w:r>
      <w:r w:rsidR="00212BF1">
        <w:rPr>
          <w:spacing w:val="-3"/>
        </w:rPr>
        <w:t xml:space="preserve"> </w:t>
      </w:r>
      <w:r w:rsidR="00212BF1">
        <w:t>a</w:t>
      </w:r>
      <w:r w:rsidR="00212BF1">
        <w:rPr>
          <w:spacing w:val="-4"/>
        </w:rPr>
        <w:t xml:space="preserve"> </w:t>
      </w:r>
      <w:r w:rsidR="00212BF1">
        <w:t>forum</w:t>
      </w:r>
      <w:r w:rsidR="00212BF1">
        <w:rPr>
          <w:spacing w:val="-3"/>
        </w:rPr>
        <w:t xml:space="preserve"> </w:t>
      </w:r>
      <w:r w:rsidR="00212BF1">
        <w:t>for</w:t>
      </w:r>
      <w:r w:rsidR="00212BF1">
        <w:rPr>
          <w:spacing w:val="-4"/>
        </w:rPr>
        <w:t xml:space="preserve"> </w:t>
      </w:r>
      <w:r w:rsidR="001B7E3F">
        <w:rPr>
          <w:spacing w:val="-4"/>
        </w:rPr>
        <w:t xml:space="preserve">allied health member </w:t>
      </w:r>
      <w:r w:rsidR="00212BF1">
        <w:t>representation</w:t>
      </w:r>
      <w:r w:rsidR="00212BF1">
        <w:rPr>
          <w:spacing w:val="-5"/>
        </w:rPr>
        <w:t xml:space="preserve"> </w:t>
      </w:r>
      <w:r w:rsidR="00212BF1">
        <w:t>with</w:t>
      </w:r>
      <w:r w:rsidR="00212BF1">
        <w:rPr>
          <w:spacing w:val="-5"/>
        </w:rPr>
        <w:t xml:space="preserve"> </w:t>
      </w:r>
      <w:r w:rsidR="00212BF1">
        <w:t>the</w:t>
      </w:r>
      <w:r w:rsidR="00212BF1">
        <w:rPr>
          <w:spacing w:val="-4"/>
        </w:rPr>
        <w:t xml:space="preserve"> </w:t>
      </w:r>
      <w:r w:rsidR="00212BF1">
        <w:t>aims</w:t>
      </w:r>
      <w:r w:rsidR="00212BF1">
        <w:rPr>
          <w:spacing w:val="-4"/>
        </w:rPr>
        <w:t xml:space="preserve"> </w:t>
      </w:r>
      <w:r w:rsidR="00212BF1">
        <w:t>of developing</w:t>
      </w:r>
      <w:r w:rsidR="00212BF1">
        <w:rPr>
          <w:spacing w:val="-3"/>
        </w:rPr>
        <w:t xml:space="preserve"> </w:t>
      </w:r>
      <w:r w:rsidR="00212BF1">
        <w:t>a</w:t>
      </w:r>
      <w:r w:rsidR="00212BF1">
        <w:rPr>
          <w:spacing w:val="-4"/>
        </w:rPr>
        <w:t xml:space="preserve"> </w:t>
      </w:r>
      <w:r w:rsidR="00212BF1">
        <w:t>sustainable</w:t>
      </w:r>
      <w:r w:rsidR="00212BF1">
        <w:rPr>
          <w:spacing w:val="-4"/>
        </w:rPr>
        <w:t xml:space="preserve"> </w:t>
      </w:r>
      <w:r w:rsidR="00212BF1">
        <w:t>health</w:t>
      </w:r>
      <w:r w:rsidR="00212BF1">
        <w:rPr>
          <w:spacing w:val="-5"/>
        </w:rPr>
        <w:t xml:space="preserve"> </w:t>
      </w:r>
      <w:r w:rsidR="00212BF1">
        <w:t>workforce</w:t>
      </w:r>
      <w:r w:rsidR="00212BF1">
        <w:rPr>
          <w:spacing w:val="-4"/>
        </w:rPr>
        <w:t xml:space="preserve"> </w:t>
      </w:r>
      <w:r w:rsidR="00212BF1">
        <w:t>that</w:t>
      </w:r>
      <w:r w:rsidR="00212BF1">
        <w:rPr>
          <w:spacing w:val="-7"/>
        </w:rPr>
        <w:t xml:space="preserve"> </w:t>
      </w:r>
      <w:r w:rsidR="00212BF1">
        <w:t>is responsive to evolving system demands our members provide insights on the demands our future</w:t>
      </w:r>
      <w:r w:rsidR="00453E09">
        <w:t xml:space="preserve"> </w:t>
      </w:r>
      <w:r w:rsidR="00453E09" w:rsidRPr="00453E09">
        <w:t>health workforce will face, improving the efficacy of professional practice and the sustainability of the systems they will work in</w:t>
      </w:r>
      <w:r w:rsidR="00F83376">
        <w:t>.</w:t>
      </w:r>
    </w:p>
    <w:p w14:paraId="40B9754A" w14:textId="64561689" w:rsidR="00D13292" w:rsidRPr="00A752AD" w:rsidRDefault="00212BF1" w:rsidP="00F83376">
      <w:pPr>
        <w:pStyle w:val="BodyText"/>
        <w:spacing w:before="42" w:line="256" w:lineRule="auto"/>
        <w:ind w:left="100"/>
        <w:rPr>
          <w:b/>
          <w:bCs/>
        </w:rPr>
      </w:pPr>
      <w:r w:rsidRPr="00A752AD">
        <w:rPr>
          <w:b/>
          <w:bCs/>
        </w:rPr>
        <w:lastRenderedPageBreak/>
        <w:t>Our</w:t>
      </w:r>
      <w:r w:rsidRPr="00A752AD">
        <w:rPr>
          <w:b/>
          <w:bCs/>
          <w:spacing w:val="-1"/>
        </w:rPr>
        <w:t xml:space="preserve"> </w:t>
      </w:r>
      <w:r w:rsidR="00950FB7" w:rsidRPr="00A752AD">
        <w:rPr>
          <w:b/>
          <w:bCs/>
          <w:spacing w:val="-1"/>
        </w:rPr>
        <w:t xml:space="preserve">Strategic </w:t>
      </w:r>
      <w:r w:rsidRPr="00A752AD">
        <w:rPr>
          <w:b/>
          <w:bCs/>
          <w:spacing w:val="-2"/>
        </w:rPr>
        <w:t>Focus</w:t>
      </w:r>
    </w:p>
    <w:p w14:paraId="40B9754C" w14:textId="743D89DE" w:rsidR="00D13292" w:rsidRPr="004A2D79" w:rsidRDefault="00212BF1" w:rsidP="00C6135D">
      <w:pPr>
        <w:pStyle w:val="Heading2"/>
        <w:spacing w:before="182"/>
      </w:pPr>
      <w:r>
        <w:t>Strategic</w:t>
      </w:r>
      <w:r>
        <w:rPr>
          <w:spacing w:val="-6"/>
        </w:rPr>
        <w:t xml:space="preserve"> </w:t>
      </w:r>
      <w:r w:rsidRPr="004A2D79">
        <w:t>Focus</w:t>
      </w:r>
      <w:r w:rsidRPr="004A2D79">
        <w:rPr>
          <w:spacing w:val="-6"/>
        </w:rPr>
        <w:t xml:space="preserve"> </w:t>
      </w:r>
      <w:r w:rsidRPr="004A2D79">
        <w:t>Area</w:t>
      </w:r>
      <w:r w:rsidRPr="004A2D79">
        <w:rPr>
          <w:spacing w:val="-3"/>
        </w:rPr>
        <w:t xml:space="preserve"> </w:t>
      </w:r>
      <w:r w:rsidRPr="004A2D79">
        <w:t>1:</w:t>
      </w:r>
      <w:r w:rsidRPr="004A2D79">
        <w:rPr>
          <w:spacing w:val="42"/>
        </w:rPr>
        <w:t xml:space="preserve"> </w:t>
      </w:r>
      <w:r w:rsidRPr="004A2D79">
        <w:t>Health</w:t>
      </w:r>
      <w:r w:rsidRPr="004A2D79">
        <w:rPr>
          <w:spacing w:val="-4"/>
        </w:rPr>
        <w:t xml:space="preserve"> </w:t>
      </w:r>
      <w:r w:rsidRPr="004A2D79">
        <w:t>Workforce</w:t>
      </w:r>
      <w:r w:rsidRPr="004A2D79">
        <w:rPr>
          <w:spacing w:val="-4"/>
        </w:rPr>
        <w:t xml:space="preserve"> </w:t>
      </w:r>
      <w:r w:rsidRPr="004A2D79">
        <w:rPr>
          <w:spacing w:val="-2"/>
        </w:rPr>
        <w:t>Education</w:t>
      </w:r>
    </w:p>
    <w:p w14:paraId="40B9754D" w14:textId="77777777" w:rsidR="00D13292" w:rsidRPr="004A2D79" w:rsidRDefault="00212BF1">
      <w:pPr>
        <w:pStyle w:val="BodyText"/>
        <w:spacing w:before="182"/>
        <w:ind w:left="100"/>
      </w:pPr>
      <w:r w:rsidRPr="004A2D79">
        <w:t>Advancing</w:t>
      </w:r>
      <w:r w:rsidRPr="004A2D79">
        <w:rPr>
          <w:spacing w:val="-7"/>
        </w:rPr>
        <w:t xml:space="preserve"> </w:t>
      </w:r>
      <w:r w:rsidRPr="004A2D79">
        <w:t>innovation</w:t>
      </w:r>
      <w:r w:rsidRPr="004A2D79">
        <w:rPr>
          <w:spacing w:val="-8"/>
        </w:rPr>
        <w:t xml:space="preserve"> </w:t>
      </w:r>
      <w:r w:rsidRPr="004A2D79">
        <w:t>in</w:t>
      </w:r>
      <w:r w:rsidRPr="004A2D79">
        <w:rPr>
          <w:spacing w:val="-7"/>
        </w:rPr>
        <w:t xml:space="preserve"> </w:t>
      </w:r>
      <w:r w:rsidRPr="004A2D79">
        <w:t>health</w:t>
      </w:r>
      <w:r w:rsidRPr="004A2D79">
        <w:rPr>
          <w:spacing w:val="-8"/>
        </w:rPr>
        <w:t xml:space="preserve"> </w:t>
      </w:r>
      <w:r w:rsidRPr="004A2D79">
        <w:t>professional</w:t>
      </w:r>
      <w:r w:rsidRPr="004A2D79">
        <w:rPr>
          <w:spacing w:val="-6"/>
        </w:rPr>
        <w:t xml:space="preserve"> </w:t>
      </w:r>
      <w:r w:rsidRPr="004A2D79">
        <w:rPr>
          <w:spacing w:val="-2"/>
        </w:rPr>
        <w:t>education</w:t>
      </w:r>
    </w:p>
    <w:p w14:paraId="40B9754E" w14:textId="27668DF5" w:rsidR="00D13292" w:rsidRPr="004A2D79" w:rsidRDefault="00212BF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1" w:line="256" w:lineRule="auto"/>
        <w:ind w:right="100"/>
      </w:pPr>
      <w:r w:rsidRPr="004A2D79">
        <w:t>Engaging</w:t>
      </w:r>
      <w:r w:rsidRPr="004A2D79">
        <w:rPr>
          <w:spacing w:val="25"/>
        </w:rPr>
        <w:t xml:space="preserve"> </w:t>
      </w:r>
      <w:r w:rsidRPr="004A2D79">
        <w:t>with</w:t>
      </w:r>
      <w:r w:rsidRPr="004A2D79">
        <w:rPr>
          <w:spacing w:val="25"/>
        </w:rPr>
        <w:t xml:space="preserve"> </w:t>
      </w:r>
      <w:r w:rsidRPr="004A2D79">
        <w:t>accreditors,</w:t>
      </w:r>
      <w:r w:rsidRPr="004A2D79">
        <w:rPr>
          <w:spacing w:val="26"/>
        </w:rPr>
        <w:t xml:space="preserve"> </w:t>
      </w:r>
      <w:r w:rsidRPr="004A2D79">
        <w:t>government and the</w:t>
      </w:r>
      <w:r w:rsidRPr="004A2D79">
        <w:rPr>
          <w:spacing w:val="29"/>
        </w:rPr>
        <w:t xml:space="preserve"> </w:t>
      </w:r>
      <w:r w:rsidRPr="004A2D79">
        <w:t>higher education sector</w:t>
      </w:r>
      <w:r w:rsidRPr="004A2D79">
        <w:rPr>
          <w:spacing w:val="28"/>
        </w:rPr>
        <w:t xml:space="preserve"> </w:t>
      </w:r>
      <w:r w:rsidRPr="004A2D79">
        <w:t>to ensure</w:t>
      </w:r>
      <w:r w:rsidRPr="004A2D79">
        <w:rPr>
          <w:spacing w:val="29"/>
        </w:rPr>
        <w:t xml:space="preserve"> </w:t>
      </w:r>
      <w:r w:rsidRPr="004A2D79">
        <w:t>curriculum supports the development of the future allied health workforce.</w:t>
      </w:r>
    </w:p>
    <w:p w14:paraId="40B9754F" w14:textId="6CBA58EA" w:rsidR="00D13292" w:rsidRPr="004A2D79" w:rsidRDefault="00212BF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"/>
      </w:pPr>
      <w:r w:rsidRPr="004A2D79">
        <w:t>Ensuring</w:t>
      </w:r>
      <w:r w:rsidRPr="004A2D79">
        <w:rPr>
          <w:spacing w:val="-5"/>
        </w:rPr>
        <w:t xml:space="preserve"> </w:t>
      </w:r>
      <w:r w:rsidRPr="004A2D79">
        <w:t>a</w:t>
      </w:r>
      <w:r w:rsidRPr="004A2D79">
        <w:rPr>
          <w:spacing w:val="-5"/>
        </w:rPr>
        <w:t xml:space="preserve"> </w:t>
      </w:r>
      <w:r w:rsidR="0034516F" w:rsidRPr="004A2D79">
        <w:t xml:space="preserve">strategic </w:t>
      </w:r>
      <w:r w:rsidR="00A540F3" w:rsidRPr="004A2D79">
        <w:t xml:space="preserve">and collaborative </w:t>
      </w:r>
      <w:r w:rsidR="00FE6867" w:rsidRPr="004A2D79">
        <w:t>perspective i</w:t>
      </w:r>
      <w:r w:rsidRPr="004A2D79">
        <w:t>n</w:t>
      </w:r>
      <w:r w:rsidRPr="004A2D79">
        <w:rPr>
          <w:spacing w:val="-5"/>
        </w:rPr>
        <w:t xml:space="preserve"> </w:t>
      </w:r>
      <w:r w:rsidRPr="004A2D79">
        <w:t>our</w:t>
      </w:r>
      <w:r w:rsidRPr="004A2D79">
        <w:rPr>
          <w:spacing w:val="-5"/>
        </w:rPr>
        <w:t xml:space="preserve"> </w:t>
      </w:r>
      <w:r w:rsidRPr="004A2D79">
        <w:t>actions</w:t>
      </w:r>
      <w:r w:rsidRPr="004A2D79">
        <w:rPr>
          <w:spacing w:val="-5"/>
        </w:rPr>
        <w:t xml:space="preserve"> </w:t>
      </w:r>
      <w:r w:rsidRPr="004A2D79">
        <w:t>and</w:t>
      </w:r>
      <w:r w:rsidRPr="004A2D79">
        <w:rPr>
          <w:spacing w:val="-5"/>
        </w:rPr>
        <w:t xml:space="preserve"> </w:t>
      </w:r>
      <w:r w:rsidRPr="004A2D79">
        <w:t>advocacy</w:t>
      </w:r>
      <w:r w:rsidRPr="004A2D79">
        <w:rPr>
          <w:spacing w:val="-5"/>
        </w:rPr>
        <w:t xml:space="preserve"> </w:t>
      </w:r>
      <w:r w:rsidRPr="004A2D79">
        <w:t>in</w:t>
      </w:r>
      <w:r w:rsidRPr="004A2D79">
        <w:rPr>
          <w:spacing w:val="-5"/>
        </w:rPr>
        <w:t xml:space="preserve"> </w:t>
      </w:r>
      <w:r w:rsidRPr="004A2D79">
        <w:t>the health</w:t>
      </w:r>
      <w:r w:rsidRPr="004A2D79">
        <w:rPr>
          <w:spacing w:val="-5"/>
        </w:rPr>
        <w:t xml:space="preserve"> </w:t>
      </w:r>
      <w:r w:rsidRPr="004A2D79">
        <w:t>and</w:t>
      </w:r>
      <w:r w:rsidRPr="004A2D79">
        <w:rPr>
          <w:spacing w:val="-6"/>
        </w:rPr>
        <w:t xml:space="preserve"> </w:t>
      </w:r>
      <w:r w:rsidRPr="004A2D79">
        <w:t>education</w:t>
      </w:r>
      <w:r w:rsidRPr="004A2D79">
        <w:rPr>
          <w:spacing w:val="-5"/>
        </w:rPr>
        <w:t xml:space="preserve"> </w:t>
      </w:r>
      <w:r w:rsidRPr="004A2D79">
        <w:rPr>
          <w:spacing w:val="-2"/>
        </w:rPr>
        <w:t>sectors.</w:t>
      </w:r>
    </w:p>
    <w:p w14:paraId="40B97550" w14:textId="77777777" w:rsidR="00D13292" w:rsidRPr="004A2D79" w:rsidRDefault="00D13292">
      <w:pPr>
        <w:pStyle w:val="BodyText"/>
        <w:spacing w:before="2"/>
        <w:rPr>
          <w:sz w:val="38"/>
        </w:rPr>
      </w:pPr>
    </w:p>
    <w:p w14:paraId="40B97552" w14:textId="024D2CF4" w:rsidR="00D13292" w:rsidRPr="00C6135D" w:rsidRDefault="00212BF1" w:rsidP="00C6135D">
      <w:pPr>
        <w:pStyle w:val="Heading2"/>
      </w:pPr>
      <w:r w:rsidRPr="004A2D79">
        <w:t>Strategic</w:t>
      </w:r>
      <w:r w:rsidRPr="004A2D79">
        <w:rPr>
          <w:spacing w:val="-6"/>
        </w:rPr>
        <w:t xml:space="preserve"> </w:t>
      </w:r>
      <w:r w:rsidRPr="004A2D79">
        <w:t>Focus</w:t>
      </w:r>
      <w:r w:rsidRPr="004A2D79">
        <w:rPr>
          <w:spacing w:val="-6"/>
        </w:rPr>
        <w:t xml:space="preserve"> </w:t>
      </w:r>
      <w:r w:rsidRPr="004A2D79">
        <w:t>Area</w:t>
      </w:r>
      <w:r w:rsidRPr="004A2D79">
        <w:rPr>
          <w:spacing w:val="-2"/>
        </w:rPr>
        <w:t xml:space="preserve"> </w:t>
      </w:r>
      <w:r w:rsidRPr="004A2D79">
        <w:t>2:</w:t>
      </w:r>
      <w:r w:rsidRPr="004A2D79">
        <w:rPr>
          <w:spacing w:val="42"/>
        </w:rPr>
        <w:t xml:space="preserve"> </w:t>
      </w:r>
      <w:r w:rsidRPr="004A2D79">
        <w:t>Health</w:t>
      </w:r>
      <w:r w:rsidRPr="004A2D79">
        <w:rPr>
          <w:spacing w:val="-2"/>
        </w:rPr>
        <w:t xml:space="preserve"> </w:t>
      </w:r>
      <w:r w:rsidRPr="004A2D79">
        <w:t>Systems</w:t>
      </w:r>
      <w:r w:rsidRPr="004A2D79">
        <w:rPr>
          <w:spacing w:val="-6"/>
        </w:rPr>
        <w:t xml:space="preserve"> </w:t>
      </w:r>
      <w:r w:rsidRPr="004A2D79">
        <w:t>and</w:t>
      </w:r>
      <w:r w:rsidRPr="004A2D79">
        <w:rPr>
          <w:spacing w:val="-2"/>
        </w:rPr>
        <w:t xml:space="preserve"> Services</w:t>
      </w:r>
    </w:p>
    <w:p w14:paraId="40B97553" w14:textId="77777777" w:rsidR="00D13292" w:rsidRDefault="00D13292">
      <w:pPr>
        <w:pStyle w:val="BodyText"/>
        <w:spacing w:before="7"/>
        <w:rPr>
          <w:i/>
          <w:sz w:val="25"/>
        </w:rPr>
      </w:pPr>
    </w:p>
    <w:p w14:paraId="40B97554" w14:textId="77777777" w:rsidR="00D13292" w:rsidRDefault="00212BF1">
      <w:pPr>
        <w:pStyle w:val="BodyText"/>
        <w:spacing w:line="256" w:lineRule="auto"/>
        <w:ind w:left="244" w:right="200"/>
      </w:pPr>
      <w:r>
        <w:t>Promoting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allied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Australian community</w:t>
      </w:r>
    </w:p>
    <w:p w14:paraId="40B97555" w14:textId="77777777" w:rsidR="00D13292" w:rsidRDefault="00212BF1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line="256" w:lineRule="auto"/>
        <w:ind w:right="241"/>
      </w:pPr>
      <w:r>
        <w:t>Promoting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contribution of</w:t>
      </w:r>
      <w:r>
        <w:rPr>
          <w:spacing w:val="-4"/>
        </w:rPr>
        <w:t xml:space="preserve"> </w:t>
      </w:r>
      <w:r>
        <w:t>the allied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evolving</w:t>
      </w:r>
      <w:r>
        <w:rPr>
          <w:spacing w:val="-3"/>
        </w:rPr>
        <w:t xml:space="preserve"> </w:t>
      </w:r>
      <w:r>
        <w:t>health, disability and aged care systems that is underpinned by evidence.</w:t>
      </w:r>
    </w:p>
    <w:p w14:paraId="40B97556" w14:textId="28E9B280" w:rsidR="00D13292" w:rsidRDefault="00212BF1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8"/>
      </w:pPr>
      <w:r>
        <w:t>Influencing</w:t>
      </w:r>
      <w:r w:rsidR="006D1ACC">
        <w:t>,</w:t>
      </w:r>
      <w:r w:rsidR="29080FF3">
        <w:t xml:space="preserve"> </w:t>
      </w:r>
      <w:r>
        <w:t>advocating</w:t>
      </w:r>
      <w:r w:rsidR="76599F96">
        <w:t xml:space="preserve"> for</w:t>
      </w:r>
      <w:r>
        <w:rPr>
          <w:spacing w:val="-4"/>
        </w:rPr>
        <w:t xml:space="preserve"> </w:t>
      </w:r>
      <w:r w:rsidR="006D1ACC">
        <w:t xml:space="preserve">and participating </w:t>
      </w:r>
      <w:r w:rsidR="5E0BF36D">
        <w:rPr>
          <w:spacing w:val="-4"/>
        </w:rPr>
        <w:t>in</w:t>
      </w:r>
      <w:r>
        <w:rPr>
          <w:spacing w:val="-5"/>
        </w:rPr>
        <w:t xml:space="preserve"> </w:t>
      </w:r>
      <w:r>
        <w:t>sustainable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allied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2"/>
        </w:rPr>
        <w:t>professionals.</w:t>
      </w:r>
    </w:p>
    <w:p w14:paraId="40B97557" w14:textId="3B489726" w:rsidR="00D13292" w:rsidRDefault="006D1ACC">
      <w:pPr>
        <w:pStyle w:val="ListParagraph"/>
        <w:numPr>
          <w:ilvl w:val="1"/>
          <w:numId w:val="1"/>
        </w:numPr>
        <w:tabs>
          <w:tab w:val="left" w:pos="950"/>
          <w:tab w:val="left" w:pos="951"/>
        </w:tabs>
        <w:spacing w:before="18"/>
      </w:pPr>
      <w:r>
        <w:t xml:space="preserve">Advocating for funding and dissemination opportunities for </w:t>
      </w:r>
      <w:r w:rsidR="00212BF1">
        <w:t>research</w:t>
      </w:r>
      <w:r w:rsidR="00212BF1">
        <w:rPr>
          <w:spacing w:val="-5"/>
        </w:rPr>
        <w:t xml:space="preserve"> </w:t>
      </w:r>
      <w:r w:rsidR="00212BF1">
        <w:t>within</w:t>
      </w:r>
      <w:r w:rsidR="00212BF1">
        <w:rPr>
          <w:spacing w:val="-6"/>
        </w:rPr>
        <w:t xml:space="preserve"> </w:t>
      </w:r>
      <w:r w:rsidR="00212BF1">
        <w:t>the</w:t>
      </w:r>
      <w:r w:rsidR="00212BF1">
        <w:rPr>
          <w:spacing w:val="-5"/>
        </w:rPr>
        <w:t xml:space="preserve"> </w:t>
      </w:r>
      <w:r w:rsidR="00212BF1">
        <w:t>health</w:t>
      </w:r>
      <w:r w:rsidR="00212BF1">
        <w:rPr>
          <w:spacing w:val="-5"/>
        </w:rPr>
        <w:t xml:space="preserve"> </w:t>
      </w:r>
      <w:r w:rsidR="00212BF1">
        <w:t>and</w:t>
      </w:r>
      <w:r w:rsidR="00212BF1">
        <w:rPr>
          <w:spacing w:val="-6"/>
        </w:rPr>
        <w:t xml:space="preserve"> </w:t>
      </w:r>
      <w:r w:rsidR="00212BF1">
        <w:t>human</w:t>
      </w:r>
      <w:r w:rsidR="00212BF1">
        <w:rPr>
          <w:spacing w:val="-6"/>
        </w:rPr>
        <w:t xml:space="preserve"> </w:t>
      </w:r>
      <w:r w:rsidR="00212BF1">
        <w:t>service</w:t>
      </w:r>
      <w:r w:rsidR="00212BF1">
        <w:rPr>
          <w:spacing w:val="-4"/>
        </w:rPr>
        <w:t xml:space="preserve"> </w:t>
      </w:r>
      <w:r w:rsidR="00212BF1">
        <w:rPr>
          <w:spacing w:val="-2"/>
        </w:rPr>
        <w:t>systems.</w:t>
      </w:r>
    </w:p>
    <w:p w14:paraId="40B97558" w14:textId="5FE2F7ED" w:rsidR="00D13292" w:rsidRDefault="00D13292">
      <w:pPr>
        <w:pStyle w:val="BodyText"/>
        <w:rPr>
          <w:sz w:val="20"/>
        </w:rPr>
      </w:pPr>
    </w:p>
    <w:p w14:paraId="6F3D98A3" w14:textId="3EE3BC9A" w:rsidR="00210C56" w:rsidRDefault="00210C56" w:rsidP="7D3750BF">
      <w:pPr>
        <w:pStyle w:val="BodyText"/>
        <w:rPr>
          <w:sz w:val="20"/>
          <w:szCs w:val="20"/>
        </w:rPr>
      </w:pPr>
    </w:p>
    <w:p w14:paraId="40B9755B" w14:textId="61229CBA" w:rsidR="00D13292" w:rsidRDefault="00210C56" w:rsidP="7D3750BF">
      <w:pPr>
        <w:pStyle w:val="BodyText"/>
        <w:rPr>
          <w:b/>
          <w:bCs/>
          <w:u w:val="single"/>
        </w:rPr>
      </w:pPr>
      <w:r w:rsidRPr="7D3750BF">
        <w:rPr>
          <w:b/>
          <w:bCs/>
          <w:u w:val="single"/>
        </w:rPr>
        <w:t>Strategic Objectives</w:t>
      </w:r>
    </w:p>
    <w:p w14:paraId="4484A9CE" w14:textId="77777777" w:rsidR="00224A77" w:rsidRDefault="00224A77">
      <w:pPr>
        <w:pStyle w:val="BodyText"/>
        <w:rPr>
          <w:sz w:val="20"/>
        </w:rPr>
      </w:pPr>
    </w:p>
    <w:p w14:paraId="4BFE3F3E" w14:textId="5BA5E46E" w:rsidR="00224A77" w:rsidRDefault="00224A77" w:rsidP="7D3750BF">
      <w:pPr>
        <w:pStyle w:val="BodyText"/>
        <w:rPr>
          <w:sz w:val="20"/>
          <w:szCs w:val="20"/>
        </w:rPr>
      </w:pPr>
      <w:r w:rsidRPr="7D3750BF">
        <w:rPr>
          <w:sz w:val="20"/>
          <w:szCs w:val="20"/>
        </w:rPr>
        <w:t xml:space="preserve">Our </w:t>
      </w:r>
      <w:r w:rsidR="006D1ACC" w:rsidRPr="7D3750BF">
        <w:rPr>
          <w:sz w:val="20"/>
          <w:szCs w:val="20"/>
        </w:rPr>
        <w:t xml:space="preserve">areas of strategic focus will be </w:t>
      </w:r>
      <w:r w:rsidR="00683BDE" w:rsidRPr="7D3750BF">
        <w:rPr>
          <w:sz w:val="20"/>
          <w:szCs w:val="20"/>
        </w:rPr>
        <w:t>implemented</w:t>
      </w:r>
      <w:r w:rsidR="000C3DFF" w:rsidRPr="7D3750BF">
        <w:rPr>
          <w:sz w:val="20"/>
          <w:szCs w:val="20"/>
        </w:rPr>
        <w:t xml:space="preserve"> over a </w:t>
      </w:r>
      <w:r w:rsidR="0099554B" w:rsidRPr="7D3750BF">
        <w:rPr>
          <w:sz w:val="20"/>
          <w:szCs w:val="20"/>
        </w:rPr>
        <w:t>1- and 3-year</w:t>
      </w:r>
      <w:r w:rsidR="000C3DFF" w:rsidRPr="7D3750BF">
        <w:rPr>
          <w:sz w:val="20"/>
          <w:szCs w:val="20"/>
        </w:rPr>
        <w:t xml:space="preserve"> cycle</w:t>
      </w:r>
      <w:r w:rsidR="00683BDE" w:rsidRPr="7D3750BF">
        <w:rPr>
          <w:sz w:val="20"/>
          <w:szCs w:val="20"/>
        </w:rPr>
        <w:t xml:space="preserve"> across the following areas:</w:t>
      </w:r>
    </w:p>
    <w:p w14:paraId="61CCBB44" w14:textId="0A64515D" w:rsidR="006D1ACC" w:rsidRDefault="006D1ACC" w:rsidP="7D3750BF">
      <w:pPr>
        <w:pStyle w:val="BodyText"/>
        <w:rPr>
          <w:sz w:val="20"/>
          <w:szCs w:val="20"/>
        </w:rPr>
      </w:pPr>
    </w:p>
    <w:p w14:paraId="459224A4" w14:textId="0EC65557" w:rsidR="006D1ACC" w:rsidRDefault="006D1ACC" w:rsidP="7D3750BF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D3750BF">
        <w:rPr>
          <w:sz w:val="20"/>
          <w:szCs w:val="20"/>
        </w:rPr>
        <w:t xml:space="preserve">Workforce – including graduates, academic and diversity of the </w:t>
      </w:r>
      <w:r w:rsidR="0099554B" w:rsidRPr="7D3750BF">
        <w:rPr>
          <w:sz w:val="20"/>
          <w:szCs w:val="20"/>
        </w:rPr>
        <w:t>workforce.</w:t>
      </w:r>
    </w:p>
    <w:p w14:paraId="2FD6D954" w14:textId="64C50679" w:rsidR="006D1ACC" w:rsidRDefault="006D1ACC" w:rsidP="7D3750BF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D3750BF">
        <w:rPr>
          <w:sz w:val="20"/>
          <w:szCs w:val="20"/>
        </w:rPr>
        <w:t xml:space="preserve">Education – including innovation, clinical </w:t>
      </w:r>
      <w:r w:rsidR="0099554B" w:rsidRPr="7D3750BF">
        <w:rPr>
          <w:sz w:val="20"/>
          <w:szCs w:val="20"/>
        </w:rPr>
        <w:t>placements.</w:t>
      </w:r>
    </w:p>
    <w:p w14:paraId="5F0BE510" w14:textId="66307A6A" w:rsidR="006D1ACC" w:rsidRDefault="006D1ACC" w:rsidP="7D3750BF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D3750BF">
        <w:rPr>
          <w:sz w:val="20"/>
          <w:szCs w:val="20"/>
        </w:rPr>
        <w:t>Employment contexts of allied health graduates</w:t>
      </w:r>
      <w:r w:rsidR="0099554B">
        <w:rPr>
          <w:sz w:val="20"/>
          <w:szCs w:val="20"/>
        </w:rPr>
        <w:t>.</w:t>
      </w:r>
    </w:p>
    <w:p w14:paraId="6A614DFF" w14:textId="39BBBBBB" w:rsidR="006D1ACC" w:rsidRDefault="006D1ACC" w:rsidP="7D3750BF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D3750BF">
        <w:rPr>
          <w:sz w:val="20"/>
          <w:szCs w:val="20"/>
        </w:rPr>
        <w:t>Member services – including a collegial community of practice, point of contact for external stakeholders</w:t>
      </w:r>
      <w:r w:rsidR="0099554B">
        <w:rPr>
          <w:sz w:val="20"/>
          <w:szCs w:val="20"/>
        </w:rPr>
        <w:t>.</w:t>
      </w:r>
    </w:p>
    <w:p w14:paraId="54E33E70" w14:textId="44EB06CB" w:rsidR="006D1ACC" w:rsidRDefault="005C725F" w:rsidP="7D3750BF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7D3750BF">
        <w:rPr>
          <w:sz w:val="20"/>
          <w:szCs w:val="20"/>
        </w:rPr>
        <w:t>Accreditation</w:t>
      </w:r>
      <w:r w:rsidR="0099554B">
        <w:rPr>
          <w:sz w:val="20"/>
          <w:szCs w:val="20"/>
        </w:rPr>
        <w:t>.</w:t>
      </w:r>
    </w:p>
    <w:p w14:paraId="40B9755D" w14:textId="04C865E4" w:rsidR="00D13292" w:rsidRDefault="00D13292" w:rsidP="00A752AD">
      <w:pPr>
        <w:pStyle w:val="BodyText"/>
        <w:ind w:left="360"/>
        <w:rPr>
          <w:sz w:val="20"/>
          <w:szCs w:val="20"/>
        </w:rPr>
      </w:pPr>
    </w:p>
    <w:p w14:paraId="40B9755E" w14:textId="50C0EC3E" w:rsidR="00D13292" w:rsidRDefault="00D13292">
      <w:pPr>
        <w:pStyle w:val="BodyText"/>
        <w:rPr>
          <w:sz w:val="20"/>
        </w:rPr>
      </w:pPr>
    </w:p>
    <w:p w14:paraId="40B9755F" w14:textId="7ED764BD" w:rsidR="00D13292" w:rsidRDefault="00A752AD">
      <w:pPr>
        <w:pStyle w:val="BodyText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------------------------------------------------------------------------------------------------------------------------------------------------------------</w:t>
      </w:r>
    </w:p>
    <w:p w14:paraId="40B97560" w14:textId="6A3E8405" w:rsidR="00D13292" w:rsidRDefault="00D13292">
      <w:pPr>
        <w:pStyle w:val="BodyText"/>
        <w:spacing w:before="6"/>
        <w:rPr>
          <w:sz w:val="10"/>
        </w:rPr>
      </w:pPr>
    </w:p>
    <w:p w14:paraId="40B97561" w14:textId="7B5B9751" w:rsidR="00D13292" w:rsidRDefault="0084757D">
      <w:pPr>
        <w:pStyle w:val="BodyText"/>
        <w:spacing w:before="4"/>
        <w:rPr>
          <w:sz w:val="1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D5A47" wp14:editId="5224172A">
            <wp:simplePos x="0" y="0"/>
            <wp:positionH relativeFrom="margin">
              <wp:align>center</wp:align>
            </wp:positionH>
            <wp:positionV relativeFrom="paragraph">
              <wp:posOffset>97155</wp:posOffset>
            </wp:positionV>
            <wp:extent cx="5581650" cy="2773045"/>
            <wp:effectExtent l="0" t="0" r="0" b="0"/>
            <wp:wrapNone/>
            <wp:docPr id="1182704597" name="Picture 1" descr="A group of logos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704597" name="Picture 1" descr="A group of logos on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3292"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1322" w14:textId="77777777" w:rsidR="00346AFB" w:rsidRDefault="00346AFB" w:rsidP="00594758">
      <w:r>
        <w:separator/>
      </w:r>
    </w:p>
  </w:endnote>
  <w:endnote w:type="continuationSeparator" w:id="0">
    <w:p w14:paraId="7AD3B0C3" w14:textId="77777777" w:rsidR="00346AFB" w:rsidRDefault="00346AFB" w:rsidP="0059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D3B" w14:textId="77777777" w:rsidR="00594758" w:rsidRDefault="00594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C7F8" w14:textId="77777777" w:rsidR="00594758" w:rsidRDefault="00594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005B" w14:textId="77777777" w:rsidR="00594758" w:rsidRDefault="00594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1AE4" w14:textId="77777777" w:rsidR="00346AFB" w:rsidRDefault="00346AFB" w:rsidP="00594758">
      <w:r>
        <w:separator/>
      </w:r>
    </w:p>
  </w:footnote>
  <w:footnote w:type="continuationSeparator" w:id="0">
    <w:p w14:paraId="4A1286BD" w14:textId="77777777" w:rsidR="00346AFB" w:rsidRDefault="00346AFB" w:rsidP="0059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55F7" w14:textId="77777777" w:rsidR="00594758" w:rsidRDefault="00594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70823"/>
      <w:docPartObj>
        <w:docPartGallery w:val="Watermarks"/>
        <w:docPartUnique/>
      </w:docPartObj>
    </w:sdtPr>
    <w:sdtContent>
      <w:p w14:paraId="0C6E9481" w14:textId="2422F6AD" w:rsidR="00594758" w:rsidRDefault="00000000">
        <w:pPr>
          <w:pStyle w:val="Header"/>
        </w:pPr>
        <w:r>
          <w:rPr>
            <w:noProof/>
          </w:rPr>
          <w:pict w14:anchorId="42F4AD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0B51" w14:textId="77777777" w:rsidR="00594758" w:rsidRDefault="00594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07247"/>
    <w:multiLevelType w:val="hybridMultilevel"/>
    <w:tmpl w:val="AD18DB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2C3"/>
    <w:multiLevelType w:val="hybridMultilevel"/>
    <w:tmpl w:val="D0085B66"/>
    <w:lvl w:ilvl="0" w:tplc="C746696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EA3A48">
      <w:numFmt w:val="bullet"/>
      <w:lvlText w:val=""/>
      <w:lvlJc w:val="left"/>
      <w:pPr>
        <w:ind w:left="95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AECBFF0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0AA6F688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4" w:tplc="7FB81CF6">
      <w:numFmt w:val="bullet"/>
      <w:lvlText w:val="•"/>
      <w:lvlJc w:val="left"/>
      <w:pPr>
        <w:ind w:left="3826" w:hanging="361"/>
      </w:pPr>
      <w:rPr>
        <w:rFonts w:hint="default"/>
        <w:lang w:val="en-US" w:eastAsia="en-US" w:bidi="ar-SA"/>
      </w:rPr>
    </w:lvl>
    <w:lvl w:ilvl="5" w:tplc="7CFEB8BA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6" w:tplc="2514E7B4">
      <w:numFmt w:val="bullet"/>
      <w:lvlText w:val="•"/>
      <w:lvlJc w:val="left"/>
      <w:pPr>
        <w:ind w:left="5737" w:hanging="361"/>
      </w:pPr>
      <w:rPr>
        <w:rFonts w:hint="default"/>
        <w:lang w:val="en-US" w:eastAsia="en-US" w:bidi="ar-SA"/>
      </w:rPr>
    </w:lvl>
    <w:lvl w:ilvl="7" w:tplc="A1724194">
      <w:numFmt w:val="bullet"/>
      <w:lvlText w:val="•"/>
      <w:lvlJc w:val="left"/>
      <w:pPr>
        <w:ind w:left="6693" w:hanging="361"/>
      </w:pPr>
      <w:rPr>
        <w:rFonts w:hint="default"/>
        <w:lang w:val="en-US" w:eastAsia="en-US" w:bidi="ar-SA"/>
      </w:rPr>
    </w:lvl>
    <w:lvl w:ilvl="8" w:tplc="5AC6BF84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ar-SA"/>
      </w:rPr>
    </w:lvl>
  </w:abstractNum>
  <w:num w:numId="1" w16cid:durableId="1780173990">
    <w:abstractNumId w:val="1"/>
  </w:num>
  <w:num w:numId="2" w16cid:durableId="176792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92"/>
    <w:rsid w:val="000246EA"/>
    <w:rsid w:val="00045F0B"/>
    <w:rsid w:val="00057622"/>
    <w:rsid w:val="00065E88"/>
    <w:rsid w:val="000C3DFF"/>
    <w:rsid w:val="001A1315"/>
    <w:rsid w:val="001B7E3F"/>
    <w:rsid w:val="00210C56"/>
    <w:rsid w:val="00211710"/>
    <w:rsid w:val="00212BF1"/>
    <w:rsid w:val="00224A77"/>
    <w:rsid w:val="00293214"/>
    <w:rsid w:val="00332954"/>
    <w:rsid w:val="0034516F"/>
    <w:rsid w:val="00346AFB"/>
    <w:rsid w:val="00406AF7"/>
    <w:rsid w:val="00453E09"/>
    <w:rsid w:val="00457A3F"/>
    <w:rsid w:val="00485EC2"/>
    <w:rsid w:val="004A2D79"/>
    <w:rsid w:val="005416FD"/>
    <w:rsid w:val="00552B5D"/>
    <w:rsid w:val="00594758"/>
    <w:rsid w:val="00595FF4"/>
    <w:rsid w:val="005C725F"/>
    <w:rsid w:val="005D2B46"/>
    <w:rsid w:val="00612723"/>
    <w:rsid w:val="0061403C"/>
    <w:rsid w:val="00683BDE"/>
    <w:rsid w:val="00692882"/>
    <w:rsid w:val="006D1ACC"/>
    <w:rsid w:val="006D1CC4"/>
    <w:rsid w:val="00756701"/>
    <w:rsid w:val="007C4CB6"/>
    <w:rsid w:val="0084757D"/>
    <w:rsid w:val="00886C6D"/>
    <w:rsid w:val="008E5842"/>
    <w:rsid w:val="00950FB7"/>
    <w:rsid w:val="009551B6"/>
    <w:rsid w:val="0099554B"/>
    <w:rsid w:val="009D14A4"/>
    <w:rsid w:val="00A540F3"/>
    <w:rsid w:val="00A752AD"/>
    <w:rsid w:val="00B301D9"/>
    <w:rsid w:val="00BD11DB"/>
    <w:rsid w:val="00C6135D"/>
    <w:rsid w:val="00CD26D3"/>
    <w:rsid w:val="00CF58A6"/>
    <w:rsid w:val="00D13292"/>
    <w:rsid w:val="00DE7D16"/>
    <w:rsid w:val="00E236E8"/>
    <w:rsid w:val="00E60212"/>
    <w:rsid w:val="00EB7D6E"/>
    <w:rsid w:val="00EE498D"/>
    <w:rsid w:val="00EF13EC"/>
    <w:rsid w:val="00F83376"/>
    <w:rsid w:val="00FE6867"/>
    <w:rsid w:val="11B5AFD2"/>
    <w:rsid w:val="29080FF3"/>
    <w:rsid w:val="4ED6B321"/>
    <w:rsid w:val="5E0BF36D"/>
    <w:rsid w:val="67AFF8CF"/>
    <w:rsid w:val="6FFED2B3"/>
    <w:rsid w:val="76599F96"/>
    <w:rsid w:val="7D3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B97536"/>
  <w15:docId w15:val="{D25EB22C-7310-46AA-98F6-FCA4C00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5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4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75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4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758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1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AC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AC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1ACC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1AF60-9268-4975-A480-992CB72DB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F3AB7-3F5C-406D-8B7A-794C98CE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"Shaun McDonagh" &lt;secretariat@acdhs.edu.au&gt;</dc:creator>
  <cp:lastModifiedBy>Marko Delinac</cp:lastModifiedBy>
  <cp:revision>6</cp:revision>
  <cp:lastPrinted>2023-05-15T02:10:00Z</cp:lastPrinted>
  <dcterms:created xsi:type="dcterms:W3CDTF">2023-05-18T03:50:00Z</dcterms:created>
  <dcterms:modified xsi:type="dcterms:W3CDTF">2023-05-23T05:50:00Z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2023-03-07T00:00:00Z</vt:filetime>
  </property>
  <property fmtid="{D5CDD505-2E9C-101B-9397-08002B2CF9AE}" pid="5" name="Producer">
    <vt:lpwstr>Microsoft® Word for Office 365</vt:lpwstr>
  </property>
</Properties>
</file>